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FB18" w14:textId="6CDEE597" w:rsidR="00E7762E" w:rsidRDefault="00E7762E" w:rsidP="00E352EF">
      <w:pPr>
        <w:pStyle w:val="Heading1"/>
        <w:rPr>
          <w:b/>
          <w:bCs/>
          <w:color w:val="00B050"/>
          <w:sz w:val="28"/>
          <w:szCs w:val="28"/>
        </w:rPr>
      </w:pPr>
    </w:p>
    <w:p w14:paraId="0AC5C5D9" w14:textId="3E1AD608" w:rsidR="00571A91" w:rsidRPr="00E43CE4" w:rsidRDefault="00E43CE4" w:rsidP="00E43CE4">
      <w:pPr>
        <w:pStyle w:val="Heading1"/>
        <w:spacing w:line="240" w:lineRule="auto"/>
        <w:ind w:left="2160"/>
        <w:jc w:val="center"/>
        <w:rPr>
          <w:rFonts w:cstheme="majorHAnsi"/>
          <w:b/>
          <w:noProof/>
          <w:color w:val="34940E"/>
        </w:rPr>
      </w:pPr>
      <w:r w:rsidRPr="00E43CE4">
        <w:rPr>
          <w:rFonts w:cstheme="majorHAnsi"/>
          <w:b/>
          <w:noProof/>
          <w:color w:val="34940E"/>
        </w:rPr>
        <w:drawing>
          <wp:anchor distT="0" distB="0" distL="114300" distR="114300" simplePos="0" relativeHeight="251671552" behindDoc="1" locked="0" layoutInCell="1" allowOverlap="1" wp14:anchorId="7A3483E4" wp14:editId="54DDBFA6">
            <wp:simplePos x="0" y="0"/>
            <wp:positionH relativeFrom="margin">
              <wp:posOffset>-225293</wp:posOffset>
            </wp:positionH>
            <wp:positionV relativeFrom="paragraph">
              <wp:posOffset>182451</wp:posOffset>
            </wp:positionV>
            <wp:extent cx="1247775" cy="666115"/>
            <wp:effectExtent l="0" t="0" r="9525" b="635"/>
            <wp:wrapTight wrapText="bothSides">
              <wp:wrapPolygon edited="0">
                <wp:start x="0" y="0"/>
                <wp:lineTo x="0" y="21003"/>
                <wp:lineTo x="21435" y="21003"/>
                <wp:lineTo x="214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I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73" w:rsidRPr="00E43CE4">
        <w:rPr>
          <w:rFonts w:cstheme="majorHAnsi"/>
          <w:b/>
          <w:noProof/>
          <w:color w:val="34940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9756" wp14:editId="76A67F40">
                <wp:simplePos x="0" y="0"/>
                <wp:positionH relativeFrom="column">
                  <wp:posOffset>1181100</wp:posOffset>
                </wp:positionH>
                <wp:positionV relativeFrom="paragraph">
                  <wp:posOffset>304800</wp:posOffset>
                </wp:positionV>
                <wp:extent cx="0" cy="548640"/>
                <wp:effectExtent l="0" t="0" r="3810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8B91B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4pt" to="9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9A14BE" w:rsidRPr="00E43CE4">
        <w:rPr>
          <w:rFonts w:cstheme="majorHAnsi"/>
          <w:b/>
          <w:noProof/>
          <w:color w:val="34940E"/>
        </w:rPr>
        <w:drawing>
          <wp:anchor distT="0" distB="0" distL="114300" distR="114300" simplePos="0" relativeHeight="251659264" behindDoc="0" locked="0" layoutInCell="1" allowOverlap="1" wp14:anchorId="28297049" wp14:editId="1F5A7F8A">
            <wp:simplePos x="0" y="0"/>
            <wp:positionH relativeFrom="column">
              <wp:posOffset>8097520</wp:posOffset>
            </wp:positionH>
            <wp:positionV relativeFrom="paragraph">
              <wp:posOffset>-191770</wp:posOffset>
            </wp:positionV>
            <wp:extent cx="1028701" cy="548641"/>
            <wp:effectExtent l="0" t="0" r="0" b="3810"/>
            <wp:wrapNone/>
            <wp:docPr id="4" name="Picture 4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7762E" w:rsidRPr="00E43CE4">
        <w:rPr>
          <w:rFonts w:cstheme="majorHAnsi"/>
          <w:b/>
          <w:noProof/>
          <w:color w:val="34940E"/>
        </w:rPr>
        <w:t>C</w:t>
      </w:r>
      <w:r w:rsidR="002E36FB" w:rsidRPr="00E43CE4">
        <w:rPr>
          <w:rFonts w:cstheme="majorHAnsi"/>
          <w:b/>
          <w:noProof/>
          <w:color w:val="34940E"/>
        </w:rPr>
        <w:t>onsiderations for Billing by Integrated Behavioral Health Staff:</w:t>
      </w:r>
      <w:r>
        <w:rPr>
          <w:rFonts w:cstheme="majorHAnsi"/>
          <w:b/>
          <w:noProof/>
          <w:color w:val="34940E"/>
        </w:rPr>
        <w:t xml:space="preserve"> From the Clinical Perspective</w:t>
      </w:r>
    </w:p>
    <w:p w14:paraId="22CF2DB3" w14:textId="0E7C5A80" w:rsidR="00780909" w:rsidRDefault="002E36FB" w:rsidP="00E7762E">
      <w:pPr>
        <w:pStyle w:val="Heading1"/>
        <w:ind w:left="2160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January 17th</w:t>
      </w:r>
      <w:r w:rsidR="00E7762E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: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  12: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0-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1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3</w:t>
      </w:r>
      <w:r w:rsidR="00780909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0 PM</w:t>
      </w:r>
      <w:r w:rsidR="00571A9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*</w:t>
      </w:r>
    </w:p>
    <w:p w14:paraId="138AE66E" w14:textId="7BF57201" w:rsidR="00ED75F9" w:rsidRDefault="00ED75F9" w:rsidP="002E36FB">
      <w:pPr>
        <w:shd w:val="clear" w:color="auto" w:fill="FFFFFF"/>
        <w:ind w:left="2160"/>
      </w:pPr>
      <w:hyperlink r:id="rId8" w:history="1">
        <w:r w:rsidRPr="00BB1F24">
          <w:rPr>
            <w:rStyle w:val="Hyperlink"/>
          </w:rPr>
          <w:t>https://us06web.zoom.us/j/83868666838</w:t>
        </w:r>
      </w:hyperlink>
    </w:p>
    <w:p w14:paraId="04E2D99E" w14:textId="68FA5DEB" w:rsidR="00C40581" w:rsidRPr="00C40581" w:rsidRDefault="00C40581" w:rsidP="00C40581">
      <w:pPr>
        <w:shd w:val="clear" w:color="auto" w:fill="FFFFFF"/>
        <w:rPr>
          <w:rFonts w:asciiTheme="minorHAnsi" w:eastAsia="Times New Roman" w:hAnsiTheme="minorHAnsi" w:cstheme="minorHAnsi"/>
          <w:b/>
          <w:color w:val="232333"/>
          <w:spacing w:val="6"/>
          <w:sz w:val="28"/>
          <w:szCs w:val="24"/>
          <w:u w:val="single"/>
        </w:rPr>
      </w:pPr>
      <w:bookmarkStart w:id="0" w:name="_GoBack"/>
      <w:bookmarkEnd w:id="0"/>
      <w:r w:rsidRPr="00C40581">
        <w:rPr>
          <w:rFonts w:asciiTheme="minorHAnsi" w:hAnsiTheme="minorHAnsi" w:cstheme="minorHAnsi"/>
          <w:b/>
          <w:sz w:val="28"/>
          <w:szCs w:val="24"/>
          <w:u w:val="single"/>
        </w:rPr>
        <w:t>Agenda:</w:t>
      </w:r>
    </w:p>
    <w:tbl>
      <w:tblPr>
        <w:tblW w:w="11965" w:type="dxa"/>
        <w:tblInd w:w="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5"/>
      </w:tblGrid>
      <w:tr w:rsidR="009A14BE" w:rsidRPr="008E2A3E" w14:paraId="24FAA0EB" w14:textId="77777777" w:rsidTr="00B07B3E">
        <w:trPr>
          <w:trHeight w:val="353"/>
        </w:trPr>
        <w:tc>
          <w:tcPr>
            <w:tcW w:w="1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7DA26" w14:textId="3D125ECD" w:rsidR="00B07B3E" w:rsidRDefault="00B07B3E" w:rsidP="00571A91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Context </w:t>
            </w:r>
            <w:r w:rsidR="00C40581">
              <w:rPr>
                <w:rFonts w:eastAsia="Times New Roman"/>
                <w:b/>
                <w:sz w:val="24"/>
                <w:szCs w:val="24"/>
              </w:rPr>
              <w:t xml:space="preserve">Setting </w:t>
            </w:r>
            <w:r w:rsidR="002E36FB">
              <w:rPr>
                <w:rFonts w:eastAsia="Times New Roman"/>
                <w:b/>
                <w:sz w:val="24"/>
                <w:szCs w:val="24"/>
              </w:rPr>
              <w:t>About Why Considerations for Billing Was Identified as a Topic</w:t>
            </w:r>
          </w:p>
          <w:p w14:paraId="518FC6CF" w14:textId="3BFD6C24" w:rsidR="002E36FB" w:rsidRPr="00CD4CB3" w:rsidRDefault="00E74504" w:rsidP="00E43CE4">
            <w:pPr>
              <w:pStyle w:val="PlainText"/>
              <w:numPr>
                <w:ilvl w:val="0"/>
                <w:numId w:val="38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Introduction of the topic based on f</w:t>
            </w:r>
            <w:r w:rsidR="002E36FB">
              <w:rPr>
                <w:rFonts w:asciiTheme="minorHAnsi" w:hAnsiTheme="minorHAnsi" w:cstheme="minorHAnsi"/>
                <w:bCs/>
                <w:sz w:val="24"/>
                <w:szCs w:val="24"/>
              </w:rPr>
              <w:t>eedback heard from participants</w:t>
            </w:r>
          </w:p>
          <w:p w14:paraId="13CAE2D8" w14:textId="137457FF" w:rsidR="002E36FB" w:rsidRPr="002E36FB" w:rsidRDefault="00E74504" w:rsidP="00E43CE4">
            <w:pPr>
              <w:pStyle w:val="PlainText"/>
              <w:numPr>
                <w:ilvl w:val="0"/>
                <w:numId w:val="38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Emphasis on the i</w:t>
            </w:r>
            <w:r w:rsidR="002E36F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mportance of capturing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the </w:t>
            </w:r>
            <w:r w:rsidR="002E36FB">
              <w:rPr>
                <w:rFonts w:asciiTheme="minorHAnsi" w:hAnsiTheme="minorHAnsi" w:cstheme="minorHAnsi"/>
                <w:bCs/>
                <w:sz w:val="24"/>
                <w:szCs w:val="24"/>
              </w:rPr>
              <w:t>issue-focused interventions you are providing</w:t>
            </w:r>
          </w:p>
          <w:p w14:paraId="04CBAD14" w14:textId="484D749A" w:rsidR="002E36FB" w:rsidRPr="002E36FB" w:rsidRDefault="00E74504" w:rsidP="00E43CE4">
            <w:pPr>
              <w:pStyle w:val="PlainText"/>
              <w:numPr>
                <w:ilvl w:val="0"/>
                <w:numId w:val="38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Overview of the d</w:t>
            </w:r>
            <w:r w:rsidR="002E36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etailed work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conducted by </w:t>
            </w:r>
            <w:r w:rsidR="002E36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OPIP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through the</w:t>
            </w:r>
            <w:r w:rsidR="002E36F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Transforming Pediatrics for Early Childhood cooperative agreement and other efforts.</w:t>
            </w:r>
          </w:p>
          <w:p w14:paraId="2FC57217" w14:textId="77777777" w:rsidR="00B07B3E" w:rsidRPr="00B07B3E" w:rsidRDefault="00B07B3E" w:rsidP="00B07B3E">
            <w:pPr>
              <w:pStyle w:val="PlainText"/>
              <w:ind w:left="720" w:right="1530"/>
              <w:rPr>
                <w:rFonts w:eastAsia="Times New Roman"/>
                <w:sz w:val="24"/>
                <w:szCs w:val="24"/>
              </w:rPr>
            </w:pPr>
          </w:p>
          <w:p w14:paraId="32A86F7B" w14:textId="2C93F50D" w:rsidR="00B07B3E" w:rsidRPr="00B07B3E" w:rsidRDefault="00571A91" w:rsidP="00571A91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2E36F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Part 1: Billing Decision Tree for Assessments and Issue-Focused Intervention/Treatment Services</w:t>
            </w:r>
          </w:p>
          <w:p w14:paraId="7BC2F89B" w14:textId="7DC25825" w:rsidR="00571A91" w:rsidRPr="00B07B3E" w:rsidRDefault="00551207" w:rsidP="00571A91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Explanation of c</w:t>
            </w:r>
            <w:r w:rsidR="00571A91">
              <w:rPr>
                <w:rFonts w:eastAsia="Times New Roman"/>
                <w:sz w:val="24"/>
                <w:szCs w:val="24"/>
              </w:rPr>
              <w:t>linical perspective guiding this tool.</w:t>
            </w:r>
          </w:p>
          <w:p w14:paraId="01025CAA" w14:textId="1D88EA47" w:rsidR="00571A91" w:rsidRDefault="00571A91" w:rsidP="00571A91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Review of example cases</w:t>
            </w:r>
            <w:r w:rsidR="00551207">
              <w:rPr>
                <w:rFonts w:eastAsia="Times New Roman"/>
                <w:sz w:val="24"/>
                <w:szCs w:val="24"/>
              </w:rPr>
              <w:t xml:space="preserve"> &amp; associated billing using Decision Tree tool from a clinical perspective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51A7B4DE" w14:textId="77777777" w:rsidR="00571A91" w:rsidRPr="002E36FB" w:rsidRDefault="00571A91" w:rsidP="00571A91">
            <w:pPr>
              <w:pStyle w:val="PlainText"/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DFCD1C" w14:textId="261F651F" w:rsidR="00B07B3E" w:rsidRPr="00571A91" w:rsidRDefault="00571A91" w:rsidP="00571A91">
            <w:pPr>
              <w:pStyle w:val="PlainText"/>
              <w:numPr>
                <w:ilvl w:val="0"/>
                <w:numId w:val="29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Part 2: </w:t>
            </w:r>
            <w:r w:rsidRPr="00571A9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Billing Considerations for </w:t>
            </w:r>
            <w:r w:rsidRPr="00571A9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Oregon </w:t>
            </w:r>
            <w:r w:rsidRPr="00571A9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>Integrated Behavioral Health in Primary Care</w:t>
            </w:r>
          </w:p>
          <w:p w14:paraId="4D011981" w14:textId="682C6964" w:rsidR="00B07B3E" w:rsidRDefault="00551207" w:rsidP="00571A91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Overview of the development process and the information gathered from previous OPIP and TPEC efforts that led to the creation of the tool.</w:t>
            </w:r>
          </w:p>
          <w:p w14:paraId="592DB00E" w14:textId="320C1E89" w:rsidR="00571A91" w:rsidRDefault="00551207" w:rsidP="00571A91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Exploration of areas to inquire about to understand current reimbursements, given OPIP’s understanding of variations in payment by health plan. </w:t>
            </w:r>
          </w:p>
          <w:p w14:paraId="09B98279" w14:textId="06CA12B1" w:rsidR="00571A91" w:rsidRDefault="00551207" w:rsidP="00571A91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Discussion of </w:t>
            </w:r>
            <w:r w:rsidR="00571A91">
              <w:rPr>
                <w:rFonts w:eastAsia="Times New Roman"/>
                <w:sz w:val="24"/>
                <w:szCs w:val="24"/>
              </w:rPr>
              <w:t xml:space="preserve">Oregon Legislation aimed </w:t>
            </w:r>
            <w:r w:rsidR="00E74504">
              <w:rPr>
                <w:rFonts w:eastAsia="Times New Roman"/>
                <w:sz w:val="24"/>
                <w:szCs w:val="24"/>
              </w:rPr>
              <w:t xml:space="preserve">at </w:t>
            </w:r>
            <w:r w:rsidR="00571A91">
              <w:rPr>
                <w:rFonts w:eastAsia="Times New Roman"/>
                <w:sz w:val="24"/>
                <w:szCs w:val="24"/>
              </w:rPr>
              <w:t>address</w:t>
            </w:r>
            <w:r w:rsidR="00E74504">
              <w:rPr>
                <w:rFonts w:eastAsia="Times New Roman"/>
                <w:sz w:val="24"/>
                <w:szCs w:val="24"/>
              </w:rPr>
              <w:t>ing</w:t>
            </w:r>
            <w:r w:rsidR="00571A91">
              <w:rPr>
                <w:rFonts w:eastAsia="Times New Roman"/>
                <w:sz w:val="24"/>
                <w:szCs w:val="24"/>
              </w:rPr>
              <w:t xml:space="preserve"> some barriers.</w:t>
            </w:r>
          </w:p>
          <w:p w14:paraId="1DC07CBD" w14:textId="77777777" w:rsidR="00B07B3E" w:rsidRPr="00B07B3E" w:rsidRDefault="00B07B3E" w:rsidP="00B07B3E">
            <w:pPr>
              <w:pStyle w:val="PlainText"/>
              <w:ind w:left="1440" w:right="1530"/>
              <w:rPr>
                <w:rFonts w:eastAsia="Times New Roman"/>
                <w:sz w:val="24"/>
                <w:szCs w:val="24"/>
              </w:rPr>
            </w:pPr>
          </w:p>
          <w:p w14:paraId="7E246225" w14:textId="77777777" w:rsidR="00571A91" w:rsidRPr="00571A91" w:rsidRDefault="00571A91" w:rsidP="00571A91">
            <w:pPr>
              <w:pStyle w:val="PlainText"/>
              <w:numPr>
                <w:ilvl w:val="0"/>
                <w:numId w:val="29"/>
              </w:numPr>
              <w:ind w:right="153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71A9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Part 3: Decision Support Tool (DST) from the </w:t>
            </w:r>
            <w:r w:rsidRPr="00571A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National Council for Mental Wellbeing</w:t>
            </w:r>
          </w:p>
          <w:p w14:paraId="3E5367C7" w14:textId="19143C6C" w:rsidR="00571A91" w:rsidRPr="00E74504" w:rsidRDefault="00E74504" w:rsidP="00C75780">
            <w:pPr>
              <w:pStyle w:val="PlainText"/>
              <w:numPr>
                <w:ilvl w:val="1"/>
                <w:numId w:val="29"/>
              </w:numPr>
              <w:ind w:right="1530"/>
              <w:rPr>
                <w:rFonts w:eastAsia="Times New Roman"/>
                <w:sz w:val="24"/>
                <w:szCs w:val="24"/>
              </w:rPr>
            </w:pPr>
            <w:r w:rsidRPr="00E74504">
              <w:rPr>
                <w:rFonts w:eastAsia="Times New Roman"/>
                <w:sz w:val="24"/>
                <w:szCs w:val="24"/>
              </w:rPr>
              <w:t xml:space="preserve">Explanation of the tool designed to help </w:t>
            </w:r>
            <w:r w:rsidR="00571A91" w:rsidRPr="00E74504">
              <w:rPr>
                <w:rFonts w:eastAsia="Times New Roman"/>
                <w:sz w:val="24"/>
                <w:szCs w:val="24"/>
              </w:rPr>
              <w:t>providers</w:t>
            </w:r>
            <w:r w:rsidR="0071722D" w:rsidRPr="00E74504">
              <w:rPr>
                <w:rFonts w:eastAsia="Times New Roman"/>
                <w:sz w:val="24"/>
                <w:szCs w:val="24"/>
              </w:rPr>
              <w:t xml:space="preserve"> estimate Medicare and Medicaid revenue across prominent integrated care services</w:t>
            </w:r>
            <w:r w:rsidRPr="00E74504">
              <w:rPr>
                <w:rFonts w:eastAsia="Times New Roman"/>
                <w:sz w:val="24"/>
                <w:szCs w:val="24"/>
              </w:rPr>
              <w:t xml:space="preserve">, enabling more effective financing of these services. </w:t>
            </w:r>
            <w:r w:rsidR="0071722D" w:rsidRPr="00E74504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4B51CD7D" w14:textId="633CFD73" w:rsidR="00B07B3E" w:rsidRPr="00B07B3E" w:rsidRDefault="00B07B3E" w:rsidP="00571A91">
            <w:pPr>
              <w:pStyle w:val="PlainText"/>
              <w:numPr>
                <w:ilvl w:val="0"/>
                <w:numId w:val="29"/>
              </w:numPr>
              <w:ind w:right="1530"/>
              <w:rPr>
                <w:rFonts w:eastAsia="Times New Roman"/>
                <w:b/>
                <w:sz w:val="24"/>
                <w:szCs w:val="24"/>
              </w:rPr>
            </w:pPr>
            <w:r w:rsidRPr="00B07B3E">
              <w:rPr>
                <w:rFonts w:eastAsia="Times New Roman"/>
                <w:b/>
                <w:sz w:val="24"/>
                <w:szCs w:val="24"/>
              </w:rPr>
              <w:t xml:space="preserve">Questions &amp; Consultation </w:t>
            </w:r>
            <w:r>
              <w:rPr>
                <w:rFonts w:eastAsia="Times New Roman"/>
                <w:b/>
                <w:sz w:val="24"/>
                <w:szCs w:val="24"/>
              </w:rPr>
              <w:t>Get Input from Dr. Riley</w:t>
            </w:r>
            <w:r w:rsidR="00571A91">
              <w:rPr>
                <w:rFonts w:eastAsia="Times New Roman"/>
                <w:b/>
                <w:sz w:val="24"/>
                <w:szCs w:val="24"/>
              </w:rPr>
              <w:t xml:space="preserve">, Dr Chiang, or Ms. </w:t>
            </w:r>
            <w:r w:rsidR="0071722D">
              <w:rPr>
                <w:rFonts w:eastAsia="Times New Roman"/>
                <w:b/>
                <w:sz w:val="24"/>
                <w:szCs w:val="24"/>
              </w:rPr>
              <w:t>R</w:t>
            </w:r>
            <w:r w:rsidR="00571A91">
              <w:rPr>
                <w:rFonts w:eastAsia="Times New Roman"/>
                <w:b/>
                <w:sz w:val="24"/>
                <w:szCs w:val="24"/>
              </w:rPr>
              <w:t>euland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14:paraId="70F5E90E" w14:textId="71053C60" w:rsidR="00780909" w:rsidRPr="009A14BE" w:rsidRDefault="00780909" w:rsidP="005B42F8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B07B3E" w:rsidRPr="008E2A3E" w14:paraId="0AFCCBC9" w14:textId="77777777" w:rsidTr="00B07B3E">
        <w:trPr>
          <w:trHeight w:val="353"/>
        </w:trPr>
        <w:tc>
          <w:tcPr>
            <w:tcW w:w="1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67A3F" w14:textId="6F1C04D5" w:rsidR="00B07B3E" w:rsidRDefault="00571A91" w:rsidP="00571A91">
            <w:pPr>
              <w:pStyle w:val="PlainText"/>
              <w:ind w:right="1530"/>
              <w:rPr>
                <w:rFonts w:eastAsia="Times New Roman"/>
                <w:sz w:val="24"/>
                <w:szCs w:val="24"/>
              </w:rPr>
            </w:pPr>
            <w:r w:rsidRPr="00571A91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  <w:t>*</w:t>
            </w:r>
            <w:r w:rsidRPr="00571A91">
              <w:rPr>
                <w:rFonts w:eastAsia="Times New Roman"/>
                <w:i/>
                <w:sz w:val="24"/>
                <w:szCs w:val="24"/>
              </w:rPr>
              <w:t xml:space="preserve"> OPIP does not perceive the webinar will take the full 1.5 hours, however we are providing time at the end for detailed questions and answers for participants that want </w:t>
            </w:r>
            <w:r>
              <w:rPr>
                <w:rFonts w:eastAsia="Times New Roman"/>
                <w:i/>
                <w:sz w:val="24"/>
                <w:szCs w:val="24"/>
              </w:rPr>
              <w:t>consultation and/or who want to share barriers to reimbursement with the OPIP staff.</w:t>
            </w:r>
          </w:p>
        </w:tc>
      </w:tr>
      <w:tr w:rsidR="00571A91" w:rsidRPr="008E2A3E" w14:paraId="7FCC6B2F" w14:textId="77777777" w:rsidTr="00B07B3E">
        <w:trPr>
          <w:trHeight w:val="353"/>
        </w:trPr>
        <w:tc>
          <w:tcPr>
            <w:tcW w:w="1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B30B7C" w14:textId="03ED8732" w:rsidR="00571A91" w:rsidRDefault="00571A91" w:rsidP="00571A91">
            <w:pPr>
              <w:pStyle w:val="PlainText"/>
              <w:ind w:right="1530"/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</w:tr>
    </w:tbl>
    <w:p w14:paraId="6D1A7B4A" w14:textId="32F81A63" w:rsidR="00BC0395" w:rsidRPr="00B07B3E" w:rsidRDefault="009A14BE" w:rsidP="00B07B3E">
      <w:pPr>
        <w:ind w:left="720" w:right="360"/>
        <w:rPr>
          <w:rFonts w:eastAsia="Times New Roman" w:cs="Calibri"/>
        </w:rPr>
      </w:pPr>
      <w:r w:rsidRPr="00B07B3E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EF47627" wp14:editId="744D5D44">
            <wp:simplePos x="0" y="0"/>
            <wp:positionH relativeFrom="column">
              <wp:posOffset>10612312</wp:posOffset>
            </wp:positionH>
            <wp:positionV relativeFrom="paragraph">
              <wp:posOffset>0</wp:posOffset>
            </wp:positionV>
            <wp:extent cx="1028701" cy="548641"/>
            <wp:effectExtent l="0" t="0" r="0" b="3810"/>
            <wp:wrapNone/>
            <wp:docPr id="2" name="Picture 2" descr="OPIP logo acro only.jpg">
              <a:extLst xmlns:a="http://schemas.openxmlformats.org/drawingml/2006/main">
                <a:ext uri="{FF2B5EF4-FFF2-40B4-BE49-F238E27FC236}">
                  <a16:creationId xmlns:a16="http://schemas.microsoft.com/office/drawing/2014/main" id="{98D528A3-A8B2-417F-83E8-C17A7FB26A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PIP logo acro only.jpg">
                      <a:extLst>
                        <a:ext uri="{FF2B5EF4-FFF2-40B4-BE49-F238E27FC236}">
                          <a16:creationId xmlns:a16="http://schemas.microsoft.com/office/drawing/2014/main" id="{98D528A3-A8B2-417F-83E8-C17A7FB26A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1" cy="54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07B3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ED4F0" wp14:editId="1F7BEE94">
                <wp:simplePos x="0" y="0"/>
                <wp:positionH relativeFrom="column">
                  <wp:posOffset>4587578</wp:posOffset>
                </wp:positionH>
                <wp:positionV relativeFrom="paragraph">
                  <wp:posOffset>5896323</wp:posOffset>
                </wp:positionV>
                <wp:extent cx="7062161" cy="365125"/>
                <wp:effectExtent l="0" t="0" r="0" b="0"/>
                <wp:wrapNone/>
                <wp:docPr id="1" name="Slide Number Placeholder 1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2161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837217" w14:textId="77777777" w:rsid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47BCC062" w14:textId="77777777" w:rsid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Learning Collaborative is financially supported by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Health Share of Oregon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in collaboration with the health plan partners of Health Share of Oregon that contract with primary care sites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Symbol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sym w:font="Symbol" w:char="F0D7"/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23ED4F0" id="_x0000_t202" coordsize="21600,21600" o:spt="202" path="m,l,21600r21600,l21600,xe">
                <v:stroke joinstyle="miter"/>
                <v:path gradientshapeok="t" o:connecttype="rect"/>
              </v:shapetype>
              <v:shape id="Slide Number Placeholder 13" o:spid="_x0000_s1026" type="#_x0000_t202" style="position:absolute;left:0;text-align:left;margin-left:361.25pt;margin-top:464.3pt;width:556.1pt;height: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" filled="f" stroked="f">
                <v:textbox>
                  <w:txbxContent>
                    <w:p w14:paraId="42837217" w14:textId="77777777" w:rsidR="009A14BE" w:rsidRDefault="009A14BE" w:rsidP="009A14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47BCC062" w14:textId="77777777" w:rsidR="009A14BE" w:rsidRDefault="009A14BE" w:rsidP="009A14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Learning Collaborative is financially supported by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Health Share of Oregon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in collaboration with the health plan partners of Health Share of Oregon that contract with primary care sites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Theme="minorHAnsi" w:hAnsi="Symbol" w:cstheme="minorBidi"/>
                          <w:color w:val="000000"/>
                          <w:kern w:val="24"/>
                          <w:sz w:val="36"/>
                          <w:szCs w:val="36"/>
                        </w:rPr>
                        <w:sym w:font="Symbol" w:char="F0D7"/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DE30C7" w:rsidRPr="00B07B3E">
        <w:rPr>
          <w:b/>
          <w:noProof/>
        </w:rPr>
        <w:t>Faculty for the Meeting</w:t>
      </w:r>
      <w:r w:rsidR="00DE30C7" w:rsidRPr="00B07B3E">
        <w:rPr>
          <w:noProof/>
        </w:rPr>
        <w:t xml:space="preserve">: </w:t>
      </w:r>
      <w:r w:rsidR="00DE30C7" w:rsidRPr="00B07B3E">
        <w:rPr>
          <w:rFonts w:eastAsia="Times New Roman" w:cs="Calibri"/>
        </w:rPr>
        <w:t xml:space="preserve"> Colleen Reuland, OPIP Director, Lydia Chiang, MD, OPIP Medical Director, Andrew Riley, PhD</w:t>
      </w:r>
      <w:r w:rsidR="00B07B3E" w:rsidRPr="00B07B3E">
        <w:rPr>
          <w:rFonts w:eastAsia="Times New Roman" w:cs="Calibri"/>
        </w:rPr>
        <w:t xml:space="preserve">. </w:t>
      </w:r>
      <w:r w:rsidR="00B07B3E" w:rsidRPr="00B07B3E">
        <w:rPr>
          <w:rFonts w:eastAsia="Times New Roman" w:cs="Calibri"/>
          <w:b/>
        </w:rPr>
        <w:t>Faculty Disclosure:</w:t>
      </w:r>
      <w:r w:rsidR="00B07B3E" w:rsidRPr="00B07B3E">
        <w:rPr>
          <w:rFonts w:eastAsia="Times New Roman" w:cs="Calibri"/>
        </w:rPr>
        <w:t xml:space="preserve"> All the speakers have no current and or recent financial relationships with commercial interests to disclose. </w:t>
      </w:r>
    </w:p>
    <w:p w14:paraId="7EC76F9A" w14:textId="1A8E51C8" w:rsidR="00FB315A" w:rsidRPr="002F2BCB" w:rsidRDefault="00DE30C7" w:rsidP="002F2BCB">
      <w:pPr>
        <w:ind w:left="720" w:right="360"/>
        <w:rPr>
          <w:rFonts w:eastAsia="Times New Roman" w:cs="Calibri"/>
          <w:sz w:val="20"/>
        </w:rPr>
      </w:pPr>
      <w:r w:rsidRPr="002F2BCB">
        <w:rPr>
          <w:rFonts w:eastAsia="Times New Roman" w:cs="Calibri"/>
          <w:sz w:val="20"/>
        </w:rPr>
        <w:t xml:space="preserve"> </w:t>
      </w:r>
    </w:p>
    <w:p w14:paraId="672E50B0" w14:textId="1F3E4C7D" w:rsidR="0070751F" w:rsidRPr="00DE30C7" w:rsidRDefault="00460FE4">
      <w:pPr>
        <w:rPr>
          <w:rFonts w:eastAsia="Times New Roman" w:cs="Calibri"/>
          <w:b/>
        </w:rPr>
      </w:pPr>
      <w:r w:rsidRPr="00DE30C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30EAD" wp14:editId="4A32C629">
                <wp:simplePos x="0" y="0"/>
                <wp:positionH relativeFrom="margin">
                  <wp:posOffset>1228724</wp:posOffset>
                </wp:positionH>
                <wp:positionV relativeFrom="paragraph">
                  <wp:posOffset>38100</wp:posOffset>
                </wp:positionV>
                <wp:extent cx="5629275" cy="428625"/>
                <wp:effectExtent l="0" t="0" r="0" b="0"/>
                <wp:wrapNone/>
                <wp:docPr id="11" name="Slide Number Placeholde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0C96EA-5BDC-45A6-AF99-9C056D318C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20F1A1" w14:textId="6505EA44" w:rsidR="009A14BE" w:rsidRPr="009A14BE" w:rsidRDefault="009A14BE" w:rsidP="009A14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A14BE">
                              <w:rPr>
                                <w:rFonts w:ascii="Calibri" w:hAnsi="Calibri" w:cstheme="minorBidi"/>
                                <w:i/>
                                <w:iCs/>
                                <w:color w:val="548235"/>
                                <w:kern w:val="24"/>
                                <w:sz w:val="22"/>
                                <w14:textFill>
                                  <w14:solidFill>
                                    <w14:srgbClr w14:val="548235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This Learning </w:t>
                            </w:r>
                            <w:r w:rsidR="00DE30C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Session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is financially supported by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Health Share of Oregon 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in collaboration with the health plan partners of Health Share of Oregon that contract with primary care sites</w:t>
                            </w:r>
                            <w:r w:rsidRPr="009A14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30EAD" id="_x0000_s1027" type="#_x0000_t202" style="position:absolute;margin-left:96.75pt;margin-top:3pt;width:443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" filled="f" stroked="f">
                <v:textbox>
                  <w:txbxContent>
                    <w:p w14:paraId="2920F1A1" w14:textId="6505EA44" w:rsidR="009A14BE" w:rsidRPr="009A14BE" w:rsidRDefault="009A14BE" w:rsidP="009A14B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A14BE">
                        <w:rPr>
                          <w:rFonts w:ascii="Calibri" w:hAnsi="Calibri" w:cstheme="minorBidi"/>
                          <w:i/>
                          <w:iCs/>
                          <w:color w:val="548235"/>
                          <w:kern w:val="24"/>
                          <w:sz w:val="22"/>
                          <w14:textFill>
                            <w14:solidFill>
                              <w14:srgbClr w14:val="548235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This Learning </w:t>
                      </w:r>
                      <w:r w:rsidR="00DE30C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Session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is financially supported by 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 xml:space="preserve">Health Share of Oregon </w:t>
                      </w:r>
                      <w:r w:rsidRPr="009A14B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in collaboration with the health plan partners of Health Share of Oregon that contract with primary care sites</w:t>
                      </w:r>
                      <w:r w:rsidRPr="009A14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30C7">
        <w:rPr>
          <w:rFonts w:eastAsia="Times New Roman" w:cs="Calibri"/>
          <w:b/>
          <w:noProof/>
        </w:rPr>
        <w:drawing>
          <wp:anchor distT="0" distB="0" distL="114300" distR="114300" simplePos="0" relativeHeight="251670528" behindDoc="0" locked="0" layoutInCell="1" allowOverlap="1" wp14:anchorId="0FC7B3FB" wp14:editId="601E0D10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733425" cy="590550"/>
            <wp:effectExtent l="0" t="0" r="9525" b="0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7A9D8D9-BCD1-45BE-8013-84B4B0558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7A9D8D9-BCD1-45BE-8013-84B4B055879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51F" w:rsidRPr="00DE30C7" w:rsidSect="005B42F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30C"/>
    <w:multiLevelType w:val="hybridMultilevel"/>
    <w:tmpl w:val="3E4416CA"/>
    <w:lvl w:ilvl="0" w:tplc="A3F47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BDD"/>
    <w:multiLevelType w:val="multilevel"/>
    <w:tmpl w:val="4BE4D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B1355"/>
    <w:multiLevelType w:val="hybridMultilevel"/>
    <w:tmpl w:val="A690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577B"/>
    <w:multiLevelType w:val="multilevel"/>
    <w:tmpl w:val="8A6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F5084"/>
    <w:multiLevelType w:val="hybridMultilevel"/>
    <w:tmpl w:val="26388C74"/>
    <w:lvl w:ilvl="0" w:tplc="C460094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B213032"/>
    <w:multiLevelType w:val="hybridMultilevel"/>
    <w:tmpl w:val="66A2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34E41"/>
    <w:multiLevelType w:val="hybridMultilevel"/>
    <w:tmpl w:val="BCD0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3749E"/>
    <w:multiLevelType w:val="hybridMultilevel"/>
    <w:tmpl w:val="620A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87BED"/>
    <w:multiLevelType w:val="hybridMultilevel"/>
    <w:tmpl w:val="171CFD74"/>
    <w:lvl w:ilvl="0" w:tplc="ED402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440E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1A37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DBA09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CCA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D660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F295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DCE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CE6D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EE4563F"/>
    <w:multiLevelType w:val="hybridMultilevel"/>
    <w:tmpl w:val="0B8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4CC"/>
    <w:multiLevelType w:val="hybridMultilevel"/>
    <w:tmpl w:val="42CE56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5B2"/>
    <w:multiLevelType w:val="hybridMultilevel"/>
    <w:tmpl w:val="16A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7829"/>
    <w:multiLevelType w:val="hybridMultilevel"/>
    <w:tmpl w:val="372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29EC"/>
    <w:multiLevelType w:val="hybridMultilevel"/>
    <w:tmpl w:val="E3F83D20"/>
    <w:lvl w:ilvl="0" w:tplc="7D0CA1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66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8A30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36A4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A8E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8C7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E7AF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1868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18C8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364D6C3F"/>
    <w:multiLevelType w:val="multilevel"/>
    <w:tmpl w:val="DF36A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012BE4"/>
    <w:multiLevelType w:val="hybridMultilevel"/>
    <w:tmpl w:val="ED8A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38B6"/>
    <w:multiLevelType w:val="hybridMultilevel"/>
    <w:tmpl w:val="ADCE4E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753E"/>
    <w:multiLevelType w:val="hybridMultilevel"/>
    <w:tmpl w:val="5DCCC8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670C2"/>
    <w:multiLevelType w:val="hybridMultilevel"/>
    <w:tmpl w:val="3A08C260"/>
    <w:lvl w:ilvl="0" w:tplc="4EDA7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6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CF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4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085424"/>
    <w:multiLevelType w:val="hybridMultilevel"/>
    <w:tmpl w:val="694A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A2757"/>
    <w:multiLevelType w:val="hybridMultilevel"/>
    <w:tmpl w:val="F82EB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755E1"/>
    <w:multiLevelType w:val="hybridMultilevel"/>
    <w:tmpl w:val="BFAA61B2"/>
    <w:lvl w:ilvl="0" w:tplc="4F1C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40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6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A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8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8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0C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A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D22E97"/>
    <w:multiLevelType w:val="hybridMultilevel"/>
    <w:tmpl w:val="20362F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1B56516"/>
    <w:multiLevelType w:val="hybridMultilevel"/>
    <w:tmpl w:val="7ECCF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F10F4"/>
    <w:multiLevelType w:val="hybridMultilevel"/>
    <w:tmpl w:val="31947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E819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7E6BD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8A3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587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6C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658A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14F8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E5B2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E4584"/>
    <w:multiLevelType w:val="hybridMultilevel"/>
    <w:tmpl w:val="3AF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53BFD"/>
    <w:multiLevelType w:val="multilevel"/>
    <w:tmpl w:val="34CE43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4226D7"/>
    <w:multiLevelType w:val="multilevel"/>
    <w:tmpl w:val="72A48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046DA"/>
    <w:multiLevelType w:val="hybridMultilevel"/>
    <w:tmpl w:val="AF0047F2"/>
    <w:lvl w:ilvl="0" w:tplc="7702F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0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C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4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EF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84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0F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5B0B4F"/>
    <w:multiLevelType w:val="multilevel"/>
    <w:tmpl w:val="F3C0D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F144CA"/>
    <w:multiLevelType w:val="hybridMultilevel"/>
    <w:tmpl w:val="5EB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84FAE"/>
    <w:multiLevelType w:val="multilevel"/>
    <w:tmpl w:val="15CEF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961E80"/>
    <w:multiLevelType w:val="hybridMultilevel"/>
    <w:tmpl w:val="8F08C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5373A98"/>
    <w:multiLevelType w:val="hybridMultilevel"/>
    <w:tmpl w:val="3016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EB0"/>
    <w:multiLevelType w:val="hybridMultilevel"/>
    <w:tmpl w:val="92E8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66C0E"/>
    <w:multiLevelType w:val="hybridMultilevel"/>
    <w:tmpl w:val="3336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35EEC"/>
    <w:multiLevelType w:val="hybridMultilevel"/>
    <w:tmpl w:val="791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9"/>
  </w:num>
  <w:num w:numId="4">
    <w:abstractNumId w:val="1"/>
  </w:num>
  <w:num w:numId="5">
    <w:abstractNumId w:val="14"/>
  </w:num>
  <w:num w:numId="6">
    <w:abstractNumId w:val="26"/>
  </w:num>
  <w:num w:numId="7">
    <w:abstractNumId w:val="31"/>
  </w:num>
  <w:num w:numId="8">
    <w:abstractNumId w:val="5"/>
  </w:num>
  <w:num w:numId="9">
    <w:abstractNumId w:val="33"/>
  </w:num>
  <w:num w:numId="10">
    <w:abstractNumId w:val="32"/>
  </w:num>
  <w:num w:numId="11">
    <w:abstractNumId w:val="19"/>
  </w:num>
  <w:num w:numId="12">
    <w:abstractNumId w:val="22"/>
  </w:num>
  <w:num w:numId="13">
    <w:abstractNumId w:val="30"/>
  </w:num>
  <w:num w:numId="14">
    <w:abstractNumId w:val="25"/>
  </w:num>
  <w:num w:numId="15">
    <w:abstractNumId w:val="34"/>
  </w:num>
  <w:num w:numId="16">
    <w:abstractNumId w:val="2"/>
  </w:num>
  <w:num w:numId="17">
    <w:abstractNumId w:val="9"/>
  </w:num>
  <w:num w:numId="18">
    <w:abstractNumId w:val="6"/>
  </w:num>
  <w:num w:numId="19">
    <w:abstractNumId w:val="36"/>
  </w:num>
  <w:num w:numId="20">
    <w:abstractNumId w:val="35"/>
  </w:num>
  <w:num w:numId="21">
    <w:abstractNumId w:val="11"/>
  </w:num>
  <w:num w:numId="22">
    <w:abstractNumId w:val="12"/>
  </w:num>
  <w:num w:numId="23">
    <w:abstractNumId w:val="15"/>
  </w:num>
  <w:num w:numId="24">
    <w:abstractNumId w:val="7"/>
  </w:num>
  <w:num w:numId="25">
    <w:abstractNumId w:val="4"/>
  </w:num>
  <w:num w:numId="26">
    <w:abstractNumId w:val="28"/>
  </w:num>
  <w:num w:numId="27">
    <w:abstractNumId w:val="8"/>
  </w:num>
  <w:num w:numId="28">
    <w:abstractNumId w:val="18"/>
  </w:num>
  <w:num w:numId="29">
    <w:abstractNumId w:val="0"/>
  </w:num>
  <w:num w:numId="30">
    <w:abstractNumId w:val="0"/>
  </w:num>
  <w:num w:numId="31">
    <w:abstractNumId w:val="23"/>
  </w:num>
  <w:num w:numId="32">
    <w:abstractNumId w:val="20"/>
  </w:num>
  <w:num w:numId="33">
    <w:abstractNumId w:val="13"/>
  </w:num>
  <w:num w:numId="34">
    <w:abstractNumId w:val="16"/>
  </w:num>
  <w:num w:numId="35">
    <w:abstractNumId w:val="10"/>
  </w:num>
  <w:num w:numId="36">
    <w:abstractNumId w:val="17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D3"/>
    <w:rsid w:val="000106E5"/>
    <w:rsid w:val="000D1A67"/>
    <w:rsid w:val="0010062D"/>
    <w:rsid w:val="00173D63"/>
    <w:rsid w:val="001A059A"/>
    <w:rsid w:val="001E1035"/>
    <w:rsid w:val="001F0188"/>
    <w:rsid w:val="0024503C"/>
    <w:rsid w:val="00253C23"/>
    <w:rsid w:val="00272C40"/>
    <w:rsid w:val="00291B73"/>
    <w:rsid w:val="002B76D3"/>
    <w:rsid w:val="002E36FB"/>
    <w:rsid w:val="002F0435"/>
    <w:rsid w:val="002F2BCB"/>
    <w:rsid w:val="00310C60"/>
    <w:rsid w:val="00312D61"/>
    <w:rsid w:val="0033103A"/>
    <w:rsid w:val="003D1553"/>
    <w:rsid w:val="004065D6"/>
    <w:rsid w:val="004065FB"/>
    <w:rsid w:val="00426A72"/>
    <w:rsid w:val="00457DA5"/>
    <w:rsid w:val="00460FE4"/>
    <w:rsid w:val="00490373"/>
    <w:rsid w:val="004E6FEB"/>
    <w:rsid w:val="00551207"/>
    <w:rsid w:val="00571A91"/>
    <w:rsid w:val="00594EEF"/>
    <w:rsid w:val="005B42F8"/>
    <w:rsid w:val="00691B2B"/>
    <w:rsid w:val="006C0D66"/>
    <w:rsid w:val="006D42AA"/>
    <w:rsid w:val="0070751F"/>
    <w:rsid w:val="0071722D"/>
    <w:rsid w:val="00730EE6"/>
    <w:rsid w:val="00780909"/>
    <w:rsid w:val="00796299"/>
    <w:rsid w:val="00803E68"/>
    <w:rsid w:val="00860002"/>
    <w:rsid w:val="00870A78"/>
    <w:rsid w:val="00883441"/>
    <w:rsid w:val="008C7D63"/>
    <w:rsid w:val="009408A1"/>
    <w:rsid w:val="009A14BE"/>
    <w:rsid w:val="00A52FB2"/>
    <w:rsid w:val="00AB1956"/>
    <w:rsid w:val="00AD61B1"/>
    <w:rsid w:val="00AD6D76"/>
    <w:rsid w:val="00B07B3E"/>
    <w:rsid w:val="00BB25CF"/>
    <w:rsid w:val="00BC0395"/>
    <w:rsid w:val="00C34644"/>
    <w:rsid w:val="00C40581"/>
    <w:rsid w:val="00CD4CB3"/>
    <w:rsid w:val="00CE7506"/>
    <w:rsid w:val="00D14224"/>
    <w:rsid w:val="00D573DC"/>
    <w:rsid w:val="00D86496"/>
    <w:rsid w:val="00D86803"/>
    <w:rsid w:val="00DA4FD2"/>
    <w:rsid w:val="00DC2427"/>
    <w:rsid w:val="00DC2A93"/>
    <w:rsid w:val="00DC6477"/>
    <w:rsid w:val="00DE30C7"/>
    <w:rsid w:val="00E352EF"/>
    <w:rsid w:val="00E43CE4"/>
    <w:rsid w:val="00E44E5D"/>
    <w:rsid w:val="00E57AE7"/>
    <w:rsid w:val="00E61E7B"/>
    <w:rsid w:val="00E74504"/>
    <w:rsid w:val="00E7762E"/>
    <w:rsid w:val="00E820A3"/>
    <w:rsid w:val="00ED301E"/>
    <w:rsid w:val="00ED75F9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9CC9"/>
  <w15:chartTrackingRefBased/>
  <w15:docId w15:val="{9155C1F4-F4F0-45C1-8C0C-482B2F1E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FD2"/>
  </w:style>
  <w:style w:type="paragraph" w:styleId="Heading1">
    <w:name w:val="heading 1"/>
    <w:basedOn w:val="Normal"/>
    <w:next w:val="Normal"/>
    <w:link w:val="Heading1Char"/>
    <w:uiPriority w:val="9"/>
    <w:qFormat/>
    <w:rsid w:val="0029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1">
    <w:name w:val="Hyperlink1"/>
    <w:basedOn w:val="Normal"/>
    <w:link w:val="hyperlinkChar"/>
    <w:autoRedefine/>
    <w:qFormat/>
    <w:rsid w:val="00DA4FD2"/>
    <w:pPr>
      <w:spacing w:after="0" w:line="240" w:lineRule="auto"/>
      <w:ind w:right="-15"/>
      <w:contextualSpacing/>
    </w:pPr>
    <w:rPr>
      <w:rFonts w:cstheme="minorHAnsi"/>
      <w:color w:val="0070C0"/>
      <w:u w:val="single"/>
    </w:rPr>
  </w:style>
  <w:style w:type="character" w:customStyle="1" w:styleId="hyperlinkChar">
    <w:name w:val="hyperlink Char"/>
    <w:basedOn w:val="DefaultParagraphFont"/>
    <w:link w:val="Hyperlink1"/>
    <w:rsid w:val="00DA4FD2"/>
    <w:rPr>
      <w:rFonts w:cstheme="minorHAnsi"/>
      <w:color w:val="0070C0"/>
      <w:u w:val="single"/>
    </w:rPr>
  </w:style>
  <w:style w:type="paragraph" w:customStyle="1" w:styleId="paragraph">
    <w:name w:val="paragraph"/>
    <w:basedOn w:val="Normal"/>
    <w:rsid w:val="002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76D3"/>
  </w:style>
  <w:style w:type="character" w:customStyle="1" w:styleId="eop">
    <w:name w:val="eop"/>
    <w:basedOn w:val="DefaultParagraphFont"/>
    <w:rsid w:val="002B76D3"/>
  </w:style>
  <w:style w:type="paragraph" w:styleId="ListParagraph">
    <w:name w:val="List Paragraph"/>
    <w:basedOn w:val="Normal"/>
    <w:uiPriority w:val="34"/>
    <w:qFormat/>
    <w:rsid w:val="002B7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4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14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07B3E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07B3E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E61E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E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8686668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0B27-3FF8-4466-9BF4-821B316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Wilson</dc:creator>
  <cp:keywords/>
  <dc:description/>
  <cp:lastModifiedBy>Vienna Cordova</cp:lastModifiedBy>
  <cp:revision>5</cp:revision>
  <cp:lastPrinted>2023-10-12T03:25:00Z</cp:lastPrinted>
  <dcterms:created xsi:type="dcterms:W3CDTF">2023-12-15T16:38:00Z</dcterms:created>
  <dcterms:modified xsi:type="dcterms:W3CDTF">2023-12-15T16:48:00Z</dcterms:modified>
</cp:coreProperties>
</file>