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EF6D" w14:textId="170076F3" w:rsidR="001641F2" w:rsidRPr="001641F2" w:rsidRDefault="00066027" w:rsidP="001641F2">
      <w:pPr>
        <w:pStyle w:val="Heading1"/>
        <w:ind w:left="2160"/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F72932F" wp14:editId="6243E365">
            <wp:simplePos x="0" y="0"/>
            <wp:positionH relativeFrom="page">
              <wp:posOffset>6964790</wp:posOffset>
            </wp:positionH>
            <wp:positionV relativeFrom="paragraph">
              <wp:posOffset>58337</wp:posOffset>
            </wp:positionV>
            <wp:extent cx="688340" cy="688340"/>
            <wp:effectExtent l="0" t="0" r="0" b="0"/>
            <wp:wrapSquare wrapText="bothSides"/>
            <wp:docPr id="751548255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48255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1F2">
        <w:rPr>
          <w:rFonts w:asciiTheme="minorHAnsi" w:hAnsiTheme="minorHAnsi" w:cstheme="minorHAnsi"/>
          <w:i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1F2AC" wp14:editId="570CE926">
                <wp:simplePos x="0" y="0"/>
                <wp:positionH relativeFrom="column">
                  <wp:posOffset>1167847</wp:posOffset>
                </wp:positionH>
                <wp:positionV relativeFrom="paragraph">
                  <wp:posOffset>112644</wp:posOffset>
                </wp:positionV>
                <wp:extent cx="0" cy="548640"/>
                <wp:effectExtent l="0" t="0" r="3810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B05F7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8.85pt" to="91.9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" strokecolor="#a5a5a5 [3206]" strokeweight=".5pt">
                <v:stroke joinstyle="miter"/>
              </v:line>
            </w:pict>
          </mc:Fallback>
        </mc:AlternateContent>
      </w:r>
      <w:r w:rsidRPr="001641F2">
        <w:rPr>
          <w:rFonts w:asciiTheme="minorHAnsi" w:hAnsiTheme="minorHAnsi" w:cstheme="minorHAnsi"/>
          <w:i/>
          <w:noProof/>
          <w:color w:val="auto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F1BDADB" wp14:editId="131C9837">
            <wp:simplePos x="0" y="0"/>
            <wp:positionH relativeFrom="column">
              <wp:posOffset>83654</wp:posOffset>
            </wp:positionH>
            <wp:positionV relativeFrom="paragraph">
              <wp:posOffset>152731</wp:posOffset>
            </wp:positionV>
            <wp:extent cx="102870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ight>
            <wp:docPr id="5" name="Picture 5" descr="OPIP logo acro only.jpg">
              <a:extLst xmlns:a="http://schemas.openxmlformats.org/drawingml/2006/main">
                <a:ext uri="{FF2B5EF4-FFF2-40B4-BE49-F238E27FC236}">
                  <a16:creationId xmlns:a16="http://schemas.microsoft.com/office/drawing/2014/main" id="{98D528A3-A8B2-417F-83E8-C17A7FB26A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IP logo acro only.jpg">
                      <a:extLst>
                        <a:ext uri="{FF2B5EF4-FFF2-40B4-BE49-F238E27FC236}">
                          <a16:creationId xmlns:a16="http://schemas.microsoft.com/office/drawing/2014/main" id="{98D528A3-A8B2-417F-83E8-C17A7FB26A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641F2" w:rsidRPr="001641F2">
        <w:rPr>
          <w:i/>
          <w:noProof/>
          <w:color w:val="auto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64884FD" wp14:editId="6722B619">
            <wp:simplePos x="0" y="0"/>
            <wp:positionH relativeFrom="column">
              <wp:posOffset>8097520</wp:posOffset>
            </wp:positionH>
            <wp:positionV relativeFrom="paragraph">
              <wp:posOffset>-191770</wp:posOffset>
            </wp:positionV>
            <wp:extent cx="1028701" cy="548641"/>
            <wp:effectExtent l="0" t="0" r="0" b="3810"/>
            <wp:wrapNone/>
            <wp:docPr id="9" name="Picture 9" descr="OPIP logo acro only.jpg">
              <a:extLst xmlns:a="http://schemas.openxmlformats.org/drawingml/2006/main">
                <a:ext uri="{FF2B5EF4-FFF2-40B4-BE49-F238E27FC236}">
                  <a16:creationId xmlns:a16="http://schemas.microsoft.com/office/drawing/2014/main" id="{98D528A3-A8B2-417F-83E8-C17A7FB26A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IP logo acro only.jpg">
                      <a:extLst>
                        <a:ext uri="{FF2B5EF4-FFF2-40B4-BE49-F238E27FC236}">
                          <a16:creationId xmlns:a16="http://schemas.microsoft.com/office/drawing/2014/main" id="{98D528A3-A8B2-417F-83E8-C17A7FB26A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1" cy="54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641F2" w:rsidRPr="001641F2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Overview &amp; </w:t>
      </w:r>
      <w:r w:rsidR="00BB662E" w:rsidRPr="00D51032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Strategies for</w:t>
      </w:r>
      <w:r w:rsidR="001641F2" w:rsidRPr="00D51032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1641F2" w:rsidRPr="00D51032">
        <w:rPr>
          <w:rStyle w:val="Strong"/>
          <w:rFonts w:asciiTheme="minorHAnsi" w:hAnsiTheme="minorHAnsi" w:cstheme="minorHAnsi"/>
          <w:color w:val="00B050"/>
          <w:sz w:val="28"/>
          <w:szCs w:val="28"/>
          <w:shd w:val="clear" w:color="auto" w:fill="FFFFFF"/>
        </w:rPr>
        <w:t xml:space="preserve">Primary Care Providers </w:t>
      </w:r>
      <w:r w:rsidR="00BB662E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to Address</w:t>
      </w:r>
      <w:r w:rsidR="001641F2" w:rsidRPr="001641F2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A27D1C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S</w:t>
      </w:r>
      <w:r w:rsidR="001641F2" w:rsidRPr="001641F2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ocial-Emotional Health Issues</w:t>
      </w:r>
      <w:r w:rsidR="00A27D1C">
        <w:rPr>
          <w:rStyle w:val="Strong"/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in Young Children</w:t>
      </w:r>
      <w:r w:rsidR="00D51032" w:rsidRPr="00D51032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: </w:t>
      </w:r>
      <w:r w:rsidR="00D51032" w:rsidRPr="00D51032">
        <w:rPr>
          <w:rFonts w:asciiTheme="minorHAnsi" w:hAnsiTheme="minorHAnsi" w:cstheme="minorHAnsi"/>
          <w:b/>
          <w:bCs/>
          <w:noProof/>
          <w:color w:val="auto"/>
          <w:sz w:val="28"/>
          <w:szCs w:val="28"/>
          <w:u w:val="single"/>
        </w:rPr>
        <w:t>In</w:t>
      </w:r>
      <w:r w:rsidR="00D51032">
        <w:rPr>
          <w:rFonts w:asciiTheme="minorHAnsi" w:hAnsiTheme="minorHAnsi" w:cstheme="minorHAnsi"/>
          <w:b/>
          <w:bCs/>
          <w:noProof/>
          <w:color w:val="auto"/>
          <w:sz w:val="28"/>
          <w:szCs w:val="28"/>
          <w:u w:val="single"/>
        </w:rPr>
        <w:t>-</w:t>
      </w:r>
      <w:r w:rsidR="00D51032" w:rsidRPr="00D51032">
        <w:rPr>
          <w:rFonts w:asciiTheme="minorHAnsi" w:hAnsiTheme="minorHAnsi" w:cstheme="minorHAnsi"/>
          <w:b/>
          <w:bCs/>
          <w:noProof/>
          <w:color w:val="auto"/>
          <w:sz w:val="28"/>
          <w:szCs w:val="28"/>
          <w:u w:val="single"/>
        </w:rPr>
        <w:t>Person Training</w:t>
      </w:r>
    </w:p>
    <w:p w14:paraId="75E02739" w14:textId="6571C7EE" w:rsidR="001641F2" w:rsidRPr="00EE060B" w:rsidRDefault="001641F2" w:rsidP="001641F2">
      <w:pPr>
        <w:spacing w:after="0"/>
        <w:ind w:left="2160" w:right="9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EE060B">
        <w:rPr>
          <w:rFonts w:asciiTheme="minorHAnsi" w:hAnsiTheme="minorHAnsi" w:cstheme="minorHAnsi"/>
          <w:b/>
          <w:color w:val="0070C0"/>
          <w:sz w:val="28"/>
          <w:szCs w:val="28"/>
        </w:rPr>
        <w:t>October 1</w:t>
      </w:r>
      <w:r w:rsidR="00AF6A4B" w:rsidRPr="00EE060B">
        <w:rPr>
          <w:rFonts w:asciiTheme="minorHAnsi" w:hAnsiTheme="minorHAnsi" w:cstheme="minorHAnsi"/>
          <w:b/>
          <w:color w:val="0070C0"/>
          <w:sz w:val="28"/>
          <w:szCs w:val="28"/>
        </w:rPr>
        <w:t>7</w:t>
      </w:r>
      <w:r w:rsidRPr="00EE060B">
        <w:rPr>
          <w:rFonts w:asciiTheme="minorHAnsi" w:hAnsiTheme="minorHAnsi" w:cstheme="minorHAnsi"/>
          <w:b/>
          <w:color w:val="0070C0"/>
          <w:sz w:val="28"/>
          <w:szCs w:val="28"/>
          <w:vertAlign w:val="superscript"/>
        </w:rPr>
        <w:t>th</w:t>
      </w:r>
      <w:r w:rsidR="00293CD2" w:rsidRPr="00EE060B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9D14A6">
        <w:rPr>
          <w:rFonts w:asciiTheme="minorHAnsi" w:hAnsiTheme="minorHAnsi" w:cstheme="minorHAnsi"/>
          <w:b/>
          <w:color w:val="0070C0"/>
          <w:sz w:val="28"/>
          <w:szCs w:val="28"/>
        </w:rPr>
        <w:t>8:00AM</w:t>
      </w:r>
      <w:r w:rsidR="00EE060B" w:rsidRPr="00EE060B">
        <w:rPr>
          <w:rFonts w:asciiTheme="minorHAnsi" w:hAnsiTheme="minorHAnsi" w:cstheme="minorHAnsi"/>
          <w:b/>
          <w:color w:val="0070C0"/>
          <w:sz w:val="28"/>
          <w:szCs w:val="28"/>
        </w:rPr>
        <w:t>-12:00</w:t>
      </w:r>
      <w:r w:rsidR="009D14A6">
        <w:rPr>
          <w:rFonts w:asciiTheme="minorHAnsi" w:hAnsiTheme="minorHAnsi" w:cstheme="minorHAnsi"/>
          <w:b/>
          <w:color w:val="0070C0"/>
          <w:sz w:val="28"/>
          <w:szCs w:val="28"/>
        </w:rPr>
        <w:t>PM</w:t>
      </w:r>
      <w:r w:rsidR="00EE060B" w:rsidRPr="00EE060B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     Breakfast Served, To Go Lunch Provided</w:t>
      </w:r>
    </w:p>
    <w:p w14:paraId="334DB503" w14:textId="6303D8B2" w:rsidR="001641F2" w:rsidRPr="001E1640" w:rsidRDefault="001641F2" w:rsidP="001641F2">
      <w:pPr>
        <w:spacing w:after="0"/>
        <w:ind w:left="2160" w:right="90"/>
        <w:rPr>
          <w:rFonts w:asciiTheme="minorHAnsi" w:hAnsiTheme="minorHAnsi" w:cstheme="minorHAnsi"/>
          <w:sz w:val="24"/>
          <w:szCs w:val="24"/>
        </w:rPr>
      </w:pPr>
      <w:r w:rsidRPr="001E1640">
        <w:rPr>
          <w:rFonts w:asciiTheme="minorHAnsi" w:hAnsiTheme="minorHAnsi" w:cstheme="minorHAnsi"/>
          <w:b/>
          <w:bCs/>
          <w:sz w:val="24"/>
          <w:szCs w:val="24"/>
        </w:rPr>
        <w:t>Location</w:t>
      </w:r>
      <w:r w:rsidR="001E1640" w:rsidRPr="001E164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E1640" w:rsidRPr="001E1640">
        <w:rPr>
          <w:rFonts w:asciiTheme="minorHAnsi" w:hAnsiTheme="minorHAnsi" w:cstheme="minorHAnsi"/>
          <w:sz w:val="24"/>
          <w:szCs w:val="24"/>
        </w:rPr>
        <w:t xml:space="preserve"> Health Share of Oregon, </w:t>
      </w:r>
      <w:r w:rsidR="001E1640" w:rsidRPr="001E1640">
        <w:rPr>
          <w:rFonts w:asciiTheme="minorHAnsi" w:hAnsiTheme="minorHAnsi" w:cstheme="minorHAnsi"/>
          <w:sz w:val="24"/>
          <w:szCs w:val="24"/>
        </w:rPr>
        <w:t>2121 SW Broadway #200, Portland, OR 97201</w:t>
      </w:r>
    </w:p>
    <w:tbl>
      <w:tblPr>
        <w:tblW w:w="10170" w:type="dxa"/>
        <w:tblInd w:w="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60"/>
      </w:tblGrid>
      <w:tr w:rsidR="00E34A67" w:rsidRPr="001641F2" w14:paraId="3B351597" w14:textId="77777777" w:rsidTr="00A27D1C">
        <w:trPr>
          <w:trHeight w:val="35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F8752A" w14:textId="77777777" w:rsidR="00E34A67" w:rsidRPr="009A14BE" w:rsidRDefault="00E34A67" w:rsidP="00EC402C">
            <w:pPr>
              <w:tabs>
                <w:tab w:val="center" w:pos="931"/>
              </w:tabs>
              <w:spacing w:after="0" w:line="240" w:lineRule="auto"/>
              <w:textAlignment w:val="baseline"/>
              <w:rPr>
                <w:rFonts w:eastAsia="Times New Roman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AAB80A" w14:textId="77777777" w:rsidR="00C6129D" w:rsidRDefault="00C6129D" w:rsidP="00EC402C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</w:p>
          <w:p w14:paraId="0DB38655" w14:textId="0B63184D" w:rsidR="00E34A67" w:rsidRPr="00E34A67" w:rsidRDefault="002148D1" w:rsidP="00EC402C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7:30-8:00 AM </w:t>
            </w:r>
            <w:r w:rsidR="00E34A67" w:rsidRPr="00E34A67">
              <w:rPr>
                <w:rFonts w:asciiTheme="minorHAnsi" w:eastAsia="Times New Roman" w:hAnsiTheme="minorHAnsi" w:cstheme="minorHAnsi"/>
                <w:b/>
              </w:rPr>
              <w:t>Registration and Breakfast Served.</w:t>
            </w:r>
          </w:p>
        </w:tc>
      </w:tr>
      <w:tr w:rsidR="00A27D1C" w:rsidRPr="001641F2" w14:paraId="69E4CF89" w14:textId="77777777" w:rsidTr="00A27D1C">
        <w:trPr>
          <w:trHeight w:val="35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F1CAB4F" w14:textId="1C48A99C" w:rsidR="00A27D1C" w:rsidRPr="00E450BB" w:rsidRDefault="00A27D1C" w:rsidP="00A27D1C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Welcome: </w:t>
            </w:r>
            <w:r w:rsidRPr="00E450BB">
              <w:rPr>
                <w:rFonts w:asciiTheme="minorHAnsi" w:eastAsia="Times New Roman" w:hAnsiTheme="minorHAnsi" w:cstheme="minorHAnsi"/>
              </w:rPr>
              <w:t>Oregon Pediatric Improvement P</w:t>
            </w:r>
            <w:r>
              <w:rPr>
                <w:rFonts w:asciiTheme="minorHAnsi" w:eastAsia="Times New Roman" w:hAnsiTheme="minorHAnsi" w:cstheme="minorHAnsi"/>
              </w:rPr>
              <w:t xml:space="preserve">artnership (OPIP) Introductions, </w:t>
            </w:r>
            <w:r w:rsidRPr="00E450BB">
              <w:rPr>
                <w:rFonts w:asciiTheme="minorHAnsi" w:eastAsia="Times New Roman" w:hAnsiTheme="minorHAnsi" w:cstheme="minorHAnsi"/>
              </w:rPr>
              <w:t>Agenda Review</w:t>
            </w:r>
          </w:p>
        </w:tc>
      </w:tr>
      <w:tr w:rsidR="00A27D1C" w:rsidRPr="001641F2" w14:paraId="49E2445D" w14:textId="77777777" w:rsidTr="00A27D1C">
        <w:trPr>
          <w:trHeight w:val="35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955E" w14:textId="77777777" w:rsidR="00C6129D" w:rsidRDefault="00C6129D" w:rsidP="00A27D1C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</w:p>
          <w:p w14:paraId="59B0B549" w14:textId="2C5576E9" w:rsidR="00A27D1C" w:rsidRDefault="00A27D1C" w:rsidP="00A27D1C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450BB">
              <w:rPr>
                <w:rFonts w:asciiTheme="minorHAnsi" w:eastAsia="Times New Roman" w:hAnsiTheme="minorHAnsi" w:cstheme="minorHAnsi"/>
                <w:b/>
              </w:rPr>
              <w:t>Setting the Context</w:t>
            </w:r>
            <w:r w:rsidRPr="00E450BB">
              <w:rPr>
                <w:rFonts w:asciiTheme="minorHAnsi" w:eastAsia="Times New Roman" w:hAnsiTheme="minorHAnsi" w:cstheme="minorHAnsi"/>
              </w:rPr>
              <w:t xml:space="preserve">: </w:t>
            </w:r>
            <w:r w:rsidRPr="00A27D1C">
              <w:rPr>
                <w:rFonts w:asciiTheme="minorHAnsi" w:eastAsia="Times New Roman" w:hAnsiTheme="minorHAnsi" w:cstheme="minorHAnsi"/>
              </w:rPr>
              <w:t>Primary care providers role in addressing social-emotional health issues in young children</w:t>
            </w:r>
            <w:r>
              <w:rPr>
                <w:rFonts w:asciiTheme="minorHAnsi" w:eastAsia="Times New Roman" w:hAnsiTheme="minorHAnsi" w:cstheme="minorHAnsi"/>
              </w:rPr>
              <w:t>:</w:t>
            </w:r>
          </w:p>
          <w:p w14:paraId="0D7A8DF8" w14:textId="2607AD19" w:rsidR="00A27D1C" w:rsidRDefault="00A27D1C" w:rsidP="00A27D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</w:t>
            </w:r>
            <w:r w:rsidRPr="00A27D1C">
              <w:rPr>
                <w:rFonts w:asciiTheme="minorHAnsi" w:eastAsia="Times New Roman" w:hAnsiTheme="minorHAnsi" w:cstheme="minorHAnsi"/>
              </w:rPr>
              <w:t>linical recommendations and why improvements are needed</w:t>
            </w:r>
          </w:p>
          <w:p w14:paraId="39370BFA" w14:textId="77777777" w:rsidR="00A27D1C" w:rsidRDefault="00A27D1C" w:rsidP="00A27D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Alignment </w:t>
            </w:r>
            <w:r w:rsidRPr="00A27D1C">
              <w:rPr>
                <w:rFonts w:asciiTheme="minorHAnsi" w:eastAsia="Times New Roman" w:hAnsiTheme="minorHAnsi" w:cstheme="minorHAnsi"/>
              </w:rPr>
              <w:t xml:space="preserve">with a Coordinated Care Organization Incentive </w:t>
            </w:r>
            <w:r>
              <w:rPr>
                <w:rFonts w:asciiTheme="minorHAnsi" w:eastAsia="Times New Roman" w:hAnsiTheme="minorHAnsi" w:cstheme="minorHAnsi"/>
              </w:rPr>
              <w:t>Metric</w:t>
            </w:r>
          </w:p>
          <w:p w14:paraId="3087194C" w14:textId="1B7DC512" w:rsidR="00C6129D" w:rsidRPr="00A27D1C" w:rsidRDefault="00C6129D" w:rsidP="00C6129D">
            <w:pPr>
              <w:pStyle w:val="ListParagraph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A27D1C" w:rsidRPr="001641F2" w14:paraId="7D3C2EE8" w14:textId="77777777" w:rsidTr="00A27D1C">
        <w:trPr>
          <w:trHeight w:val="35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C066ACD" w14:textId="3FAAD58C" w:rsidR="00A27D1C" w:rsidRPr="00E450BB" w:rsidRDefault="00A27D1C" w:rsidP="00A27D1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Overview of</w:t>
            </w:r>
            <w:r w:rsidRPr="00EE060B">
              <w:rPr>
                <w:rFonts w:asciiTheme="minorHAnsi" w:hAnsiTheme="minorHAnsi" w:cstheme="minorHAnsi"/>
                <w:b/>
              </w:rPr>
              <w:t xml:space="preserve"> Social-Emotional Health in Young Children</w:t>
            </w:r>
            <w:r>
              <w:rPr>
                <w:rFonts w:asciiTheme="minorHAnsi" w:hAnsiTheme="minorHAnsi" w:cstheme="minorHAnsi"/>
                <w:b/>
              </w:rPr>
              <w:t xml:space="preserve"> &amp;</w:t>
            </w:r>
            <w:r w:rsidRPr="00EE060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Strategies to Identify</w:t>
            </w:r>
            <w:r w:rsidRPr="00EE060B">
              <w:rPr>
                <w:rFonts w:asciiTheme="minorHAnsi" w:hAnsiTheme="minorHAnsi" w:cstheme="minorHAnsi"/>
                <w:b/>
              </w:rPr>
              <w:t xml:space="preserve"> Children </w:t>
            </w:r>
            <w:r>
              <w:rPr>
                <w:rFonts w:asciiTheme="minorHAnsi" w:hAnsiTheme="minorHAnsi" w:cstheme="minorHAnsi"/>
                <w:b/>
              </w:rPr>
              <w:t>with Follow-Up Needs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7D1C" w:rsidRPr="001641F2" w14:paraId="5833E523" w14:textId="77777777" w:rsidTr="00A27D1C">
        <w:trPr>
          <w:trHeight w:val="628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071F99B" w14:textId="77777777" w:rsidR="00A27D1C" w:rsidRDefault="00FE5FAB" w:rsidP="00EE060B">
            <w:pPr>
              <w:spacing w:after="0" w:line="240" w:lineRule="auto"/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Actionable Tips &amp; Tools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>: Review of strategies primary care providers may use to implement Bright Futures/E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>PS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>DT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>-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 xml:space="preserve">recommended 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>approaches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 xml:space="preserve">for 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>identify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>ing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 xml:space="preserve"> children with </w:t>
            </w:r>
            <w:r w:rsidR="00A27D1C" w:rsidRPr="00E450BB">
              <w:rPr>
                <w:rFonts w:asciiTheme="minorHAnsi" w:hAnsiTheme="minorHAnsi" w:cstheme="minorHAnsi"/>
              </w:rPr>
              <w:t xml:space="preserve">social-emotional health </w:t>
            </w:r>
            <w:r>
              <w:rPr>
                <w:rFonts w:asciiTheme="minorHAnsi" w:hAnsiTheme="minorHAnsi" w:cstheme="minorHAnsi"/>
              </w:rPr>
              <w:t>needs</w:t>
            </w:r>
            <w:r w:rsidR="00A27D1C" w:rsidRPr="00E450BB">
              <w:rPr>
                <w:rFonts w:asciiTheme="minorHAnsi" w:hAnsiTheme="minorHAnsi" w:cstheme="minorHAnsi"/>
              </w:rPr>
              <w:t>.</w:t>
            </w:r>
          </w:p>
          <w:p w14:paraId="6B8E9696" w14:textId="77F8A2A7" w:rsidR="00610CED" w:rsidRPr="00E450BB" w:rsidRDefault="00610CED" w:rsidP="00610CED">
            <w:pPr>
              <w:spacing w:after="0" w:line="240" w:lineRule="auto"/>
              <w:ind w:left="362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Spotlight on Primary Care</w:t>
            </w:r>
            <w:r w:rsidRPr="00E450BB">
              <w:rPr>
                <w:rFonts w:asciiTheme="minorHAnsi" w:hAnsiTheme="minorHAnsi" w:cstheme="minorHAnsi"/>
                <w:b/>
              </w:rPr>
              <w:t>:</w:t>
            </w:r>
            <w:r w:rsidRPr="00E450BB">
              <w:rPr>
                <w:rFonts w:asciiTheme="minorHAnsi" w:hAnsiTheme="minorHAnsi" w:cstheme="minorHAnsi"/>
              </w:rPr>
              <w:t xml:space="preserve"> Presentation by primary care providers implementing strategies to identify children with social-emotional health </w:t>
            </w:r>
            <w:r>
              <w:rPr>
                <w:rFonts w:asciiTheme="minorHAnsi" w:hAnsiTheme="minorHAnsi" w:cstheme="minorHAnsi"/>
              </w:rPr>
              <w:t>needs</w:t>
            </w:r>
            <w:r w:rsidRPr="00E450BB">
              <w:rPr>
                <w:rFonts w:asciiTheme="minorHAnsi" w:hAnsiTheme="minorHAnsi" w:cstheme="minorHAnsi"/>
              </w:rPr>
              <w:t>.</w:t>
            </w:r>
          </w:p>
        </w:tc>
      </w:tr>
      <w:tr w:rsidR="00A27D1C" w:rsidRPr="001641F2" w14:paraId="173D174F" w14:textId="77777777" w:rsidTr="00A27D1C">
        <w:trPr>
          <w:trHeight w:val="35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B4B75C" w14:textId="77777777" w:rsidR="00C6129D" w:rsidRDefault="00C6129D" w:rsidP="00610CE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61A7997" w14:textId="04E5748B" w:rsidR="00610CED" w:rsidRPr="00610CED" w:rsidRDefault="00A27D1C" w:rsidP="00610CE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10CED">
              <w:rPr>
                <w:rFonts w:asciiTheme="minorHAnsi" w:eastAsia="Times New Roman" w:hAnsiTheme="minorHAnsi" w:cstheme="minorHAnsi"/>
                <w:b/>
                <w:color w:val="000000"/>
              </w:rPr>
              <w:t>Primary Care Provider Strategies to Address Common Social</w:t>
            </w:r>
            <w:r w:rsidR="00446BE9">
              <w:rPr>
                <w:rFonts w:asciiTheme="minorHAnsi" w:eastAsia="Times New Roman" w:hAnsiTheme="minorHAnsi" w:cstheme="minorHAnsi"/>
                <w:b/>
                <w:color w:val="000000"/>
              </w:rPr>
              <w:t>-</w:t>
            </w:r>
            <w:r w:rsidRPr="00610CED">
              <w:rPr>
                <w:rFonts w:asciiTheme="minorHAnsi" w:eastAsia="Times New Roman" w:hAnsiTheme="minorHAnsi" w:cstheme="minorHAnsi"/>
                <w:b/>
                <w:color w:val="000000"/>
              </w:rPr>
              <w:t>Emotional Health Issues</w:t>
            </w:r>
            <w:r w:rsidR="00610CED" w:rsidRPr="00610CED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in Young Children</w:t>
            </w:r>
            <w:r w:rsidRPr="00610CED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</w:p>
          <w:p w14:paraId="281761F4" w14:textId="299AE1F3" w:rsidR="00A27D1C" w:rsidRPr="00FE5FAB" w:rsidRDefault="00A27D1C" w:rsidP="00EC402C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FA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Giving Anticipatory Guidance, Education, and Supports to Parents </w:t>
            </w:r>
          </w:p>
          <w:p w14:paraId="680B39ED" w14:textId="70CF2227" w:rsidR="00610CED" w:rsidRDefault="00FE5FAB" w:rsidP="00610CED">
            <w:pPr>
              <w:spacing w:after="0" w:line="240" w:lineRule="auto"/>
              <w:ind w:left="362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Actionable Tips &amp; Tools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>: Review of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>strategies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 xml:space="preserve"> that</w:t>
            </w:r>
            <w:r w:rsidR="00A27D1C" w:rsidRPr="00E450BB">
              <w:rPr>
                <w:rFonts w:asciiTheme="minorHAnsi" w:eastAsia="Times New Roman" w:hAnsiTheme="minorHAnsi" w:cstheme="minorHAnsi"/>
                <w:color w:val="000000"/>
              </w:rPr>
              <w:t xml:space="preserve"> primary care providers may use </w:t>
            </w:r>
            <w:r w:rsidR="00A27D1C">
              <w:rPr>
                <w:rFonts w:asciiTheme="minorHAnsi" w:eastAsia="Times New Roman" w:hAnsiTheme="minorHAnsi" w:cstheme="minorHAnsi"/>
                <w:color w:val="000000"/>
              </w:rPr>
              <w:t xml:space="preserve">to provide supports to parents of young children identified with social-emotional health </w:t>
            </w:r>
            <w:r w:rsidR="00446BE9">
              <w:rPr>
                <w:rFonts w:asciiTheme="minorHAnsi" w:eastAsia="Times New Roman" w:hAnsiTheme="minorHAnsi" w:cstheme="minorHAnsi"/>
                <w:color w:val="000000"/>
              </w:rPr>
              <w:t>needs.</w:t>
            </w:r>
          </w:p>
          <w:p w14:paraId="58A8B0FC" w14:textId="16A9F099" w:rsidR="00446BE9" w:rsidRPr="00446BE9" w:rsidRDefault="00446BE9" w:rsidP="00610CE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="00A27D1C" w:rsidRPr="00610CED">
              <w:rPr>
                <w:rFonts w:asciiTheme="minorHAnsi" w:eastAsia="Times New Roman" w:hAnsiTheme="minorHAnsi" w:cstheme="minorHAnsi"/>
                <w:color w:val="000000"/>
              </w:rPr>
              <w:t xml:space="preserve">pecific tools and </w:t>
            </w:r>
            <w:r w:rsidR="00610CED">
              <w:rPr>
                <w:rFonts w:asciiTheme="minorHAnsi" w:eastAsia="Times New Roman" w:hAnsiTheme="minorHAnsi" w:cstheme="minorHAnsi"/>
                <w:color w:val="000000"/>
              </w:rPr>
              <w:t>talking points to address some of the most comm</w:t>
            </w:r>
            <w:r w:rsidR="00A27D1C" w:rsidRPr="00610CED">
              <w:rPr>
                <w:rFonts w:asciiTheme="minorHAnsi" w:eastAsia="Times New Roman" w:hAnsiTheme="minorHAnsi" w:cstheme="minorHAnsi"/>
                <w:color w:val="000000"/>
              </w:rPr>
              <w:t>on social-emotional health issues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14:paraId="1B91000A" w14:textId="020EC819" w:rsidR="00610CED" w:rsidRPr="00610CED" w:rsidRDefault="00446BE9" w:rsidP="00610CE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Topics may include how to address</w:t>
            </w:r>
            <w:r w:rsidR="00722065">
              <w:rPr>
                <w:rFonts w:asciiTheme="minorHAnsi" w:eastAsia="Times New Roman" w:hAnsiTheme="minorHAnsi" w:cstheme="minorHAnsi"/>
                <w:color w:val="000000"/>
              </w:rPr>
              <w:t xml:space="preserve"> the following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d</w:t>
            </w:r>
            <w:r w:rsidR="00A27D1C" w:rsidRPr="00610CED">
              <w:rPr>
                <w:rFonts w:asciiTheme="minorHAnsi" w:eastAsia="Times New Roman" w:hAnsiTheme="minorHAnsi" w:cstheme="minorHAnsi"/>
                <w:b/>
              </w:rPr>
              <w:t>isruptive behavior, early childhood anxiety, sleep issues, and toilet training.</w:t>
            </w:r>
          </w:p>
          <w:p w14:paraId="3947C7B3" w14:textId="77777777" w:rsidR="00610CED" w:rsidRDefault="00610CED" w:rsidP="00610CED">
            <w:pPr>
              <w:spacing w:after="0" w:line="240" w:lineRule="auto"/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Spotlight on Primary Care</w:t>
            </w:r>
            <w:r w:rsidRPr="00F00073">
              <w:rPr>
                <w:rFonts w:asciiTheme="minorHAnsi" w:hAnsiTheme="minorHAnsi" w:cstheme="minorHAnsi"/>
                <w:b/>
                <w:color w:val="0070C0"/>
              </w:rPr>
              <w:t>:</w:t>
            </w:r>
            <w:r w:rsidRPr="00F0007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E450BB">
              <w:rPr>
                <w:rFonts w:asciiTheme="minorHAnsi" w:hAnsiTheme="minorHAnsi" w:cstheme="minorHAnsi"/>
              </w:rPr>
              <w:t xml:space="preserve">Presentation by primary care providers implementing </w:t>
            </w:r>
            <w:r>
              <w:rPr>
                <w:rFonts w:asciiTheme="minorHAnsi" w:hAnsiTheme="minorHAnsi" w:cstheme="minorHAnsi"/>
              </w:rPr>
              <w:t xml:space="preserve">parent education and coaching strategies. </w:t>
            </w:r>
          </w:p>
          <w:p w14:paraId="7221D6DF" w14:textId="20E4B451" w:rsidR="00C6129D" w:rsidRPr="00EE060B" w:rsidRDefault="00C6129D" w:rsidP="00610CED">
            <w:pPr>
              <w:spacing w:after="0" w:line="240" w:lineRule="auto"/>
              <w:ind w:left="362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27D1C" w:rsidRPr="001641F2" w14:paraId="777C59C6" w14:textId="77777777" w:rsidTr="00A27D1C">
        <w:trPr>
          <w:trHeight w:val="35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E290A49" w14:textId="45B297DA" w:rsidR="00A27D1C" w:rsidRPr="00C6129D" w:rsidRDefault="00A01DBA" w:rsidP="00E450B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Behavioral Health Support </w:t>
            </w:r>
            <w:r w:rsidR="00A27D1C">
              <w:rPr>
                <w:rFonts w:asciiTheme="minorHAnsi" w:eastAsia="Times New Roman" w:hAnsiTheme="minorHAnsi" w:cstheme="minorHAnsi"/>
                <w:b/>
              </w:rPr>
              <w:t xml:space="preserve">Pathways for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Young </w:t>
            </w:r>
            <w:r w:rsidR="00A27D1C">
              <w:rPr>
                <w:rFonts w:asciiTheme="minorHAnsi" w:eastAsia="Times New Roman" w:hAnsiTheme="minorHAnsi" w:cstheme="minorHAnsi"/>
                <w:b/>
              </w:rPr>
              <w:t>Children Needing Issue-Focused Interventions</w:t>
            </w:r>
          </w:p>
        </w:tc>
      </w:tr>
      <w:tr w:rsidR="00A27D1C" w:rsidRPr="001641F2" w14:paraId="06C0D9F4" w14:textId="77777777" w:rsidTr="00A27D1C">
        <w:trPr>
          <w:trHeight w:val="900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2CCC1EB" w14:textId="3CF20DC8" w:rsidR="00A27D1C" w:rsidRPr="00446BE9" w:rsidRDefault="00FE5FAB" w:rsidP="00924D25">
            <w:pPr>
              <w:spacing w:after="0" w:line="240" w:lineRule="auto"/>
              <w:ind w:left="362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446BE9">
              <w:rPr>
                <w:rFonts w:asciiTheme="minorHAnsi" w:eastAsia="Times New Roman" w:hAnsiTheme="minorHAnsi" w:cstheme="minorHAnsi"/>
                <w:b/>
                <w:color w:val="000000"/>
              </w:rPr>
              <w:t>Actionable Tips &amp; Tools</w:t>
            </w:r>
            <w:r w:rsidR="00A27D1C" w:rsidRPr="00446BE9">
              <w:rPr>
                <w:rFonts w:asciiTheme="minorHAnsi" w:eastAsia="Times New Roman" w:hAnsiTheme="minorHAnsi" w:cstheme="minorHAnsi"/>
                <w:color w:val="000000"/>
              </w:rPr>
              <w:t>: Review of strategies</w:t>
            </w:r>
            <w:r w:rsidR="00A01DBA">
              <w:rPr>
                <w:rFonts w:asciiTheme="minorHAnsi" w:eastAsia="Times New Roman" w:hAnsiTheme="minorHAnsi" w:cstheme="minorHAnsi"/>
                <w:color w:val="000000"/>
              </w:rPr>
              <w:t xml:space="preserve"> to</w:t>
            </w:r>
            <w:r w:rsidR="00A27D1C" w:rsidRPr="00446BE9">
              <w:rPr>
                <w:rFonts w:asciiTheme="minorHAnsi" w:eastAsia="Times New Roman" w:hAnsiTheme="minorHAnsi" w:cstheme="minorHAnsi"/>
                <w:color w:val="000000"/>
              </w:rPr>
              <w:t xml:space="preserve"> identify best-match behavioral health </w:t>
            </w:r>
            <w:r w:rsidR="00446BE9">
              <w:rPr>
                <w:rFonts w:asciiTheme="minorHAnsi" w:eastAsia="Times New Roman" w:hAnsiTheme="minorHAnsi" w:cstheme="minorHAnsi"/>
                <w:color w:val="000000"/>
              </w:rPr>
              <w:t xml:space="preserve">supports, </w:t>
            </w:r>
            <w:r w:rsidR="00C6129D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="00446BE9">
              <w:rPr>
                <w:rFonts w:asciiTheme="minorHAnsi" w:eastAsia="Times New Roman" w:hAnsiTheme="minorHAnsi" w:cstheme="minorHAnsi"/>
                <w:color w:val="000000"/>
              </w:rPr>
              <w:t xml:space="preserve">ummary of Specialty Behavioral Health </w:t>
            </w:r>
            <w:r w:rsidR="00A01DBA">
              <w:rPr>
                <w:rFonts w:asciiTheme="minorHAnsi" w:eastAsia="Times New Roman" w:hAnsiTheme="minorHAnsi" w:cstheme="minorHAnsi"/>
                <w:color w:val="000000"/>
              </w:rPr>
              <w:t xml:space="preserve">services within </w:t>
            </w:r>
            <w:r w:rsidR="00446BE9">
              <w:rPr>
                <w:rFonts w:asciiTheme="minorHAnsi" w:eastAsia="Times New Roman" w:hAnsiTheme="minorHAnsi" w:cstheme="minorHAnsi"/>
                <w:color w:val="000000"/>
              </w:rPr>
              <w:t>Health Share of Oregon</w:t>
            </w:r>
            <w:r w:rsidR="00A01DBA">
              <w:rPr>
                <w:rFonts w:asciiTheme="minorHAnsi" w:eastAsia="Times New Roman" w:hAnsiTheme="minorHAnsi" w:cstheme="minorHAnsi"/>
                <w:color w:val="000000"/>
              </w:rPr>
              <w:t xml:space="preserve"> network.</w:t>
            </w:r>
          </w:p>
          <w:p w14:paraId="4E2F46ED" w14:textId="3BA56D5B" w:rsidR="00446BE9" w:rsidRPr="00E450BB" w:rsidRDefault="00446BE9" w:rsidP="00446BE9">
            <w:pPr>
              <w:spacing w:after="0" w:line="240" w:lineRule="auto"/>
              <w:ind w:left="362"/>
              <w:rPr>
                <w:rFonts w:asciiTheme="minorHAnsi" w:eastAsia="Times New Roman" w:hAnsiTheme="minorHAnsi" w:cstheme="minorHAnsi"/>
                <w:color w:val="000000"/>
              </w:rPr>
            </w:pPr>
            <w:r w:rsidRPr="00446BE9">
              <w:rPr>
                <w:rFonts w:asciiTheme="minorHAnsi" w:hAnsiTheme="minorHAnsi" w:cstheme="minorHAnsi"/>
                <w:b/>
                <w:color w:val="0070C0"/>
              </w:rPr>
              <w:t>Spotlight on Primary Care</w:t>
            </w:r>
            <w:r w:rsidRPr="00446BE9">
              <w:rPr>
                <w:rFonts w:asciiTheme="minorHAnsi" w:hAnsiTheme="minorHAnsi" w:cstheme="minorHAnsi"/>
                <w:b/>
              </w:rPr>
              <w:t>:</w:t>
            </w:r>
            <w:r w:rsidRPr="00446BE9">
              <w:rPr>
                <w:rFonts w:asciiTheme="minorHAnsi" w:hAnsiTheme="minorHAnsi" w:cstheme="minorHAnsi"/>
              </w:rPr>
              <w:t xml:space="preserve"> </w:t>
            </w:r>
            <w:r w:rsidRPr="00446BE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Presentation by Primary Care teams implementing strategies to connect families to behavioral health supports and issue-focused interventions.</w:t>
            </w:r>
          </w:p>
        </w:tc>
      </w:tr>
      <w:tr w:rsidR="00A27D1C" w:rsidRPr="001641F2" w14:paraId="56D34D34" w14:textId="77777777" w:rsidTr="00A27D1C">
        <w:trPr>
          <w:trHeight w:val="35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6F5207" w14:textId="77777777" w:rsidR="00C6129D" w:rsidRDefault="00C6129D" w:rsidP="00924D25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</w:p>
          <w:p w14:paraId="4A43A9E4" w14:textId="77777777" w:rsidR="00A27D1C" w:rsidRDefault="00A27D1C" w:rsidP="00924D25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E34A67">
              <w:rPr>
                <w:rFonts w:asciiTheme="minorHAnsi" w:eastAsia="Times New Roman" w:hAnsiTheme="minorHAnsi" w:cstheme="minorHAnsi"/>
                <w:b/>
              </w:rPr>
              <w:t>Wrap Out</w:t>
            </w:r>
            <w:r>
              <w:rPr>
                <w:rFonts w:asciiTheme="minorHAnsi" w:eastAsia="Times New Roman" w:hAnsiTheme="minorHAnsi" w:cstheme="minorHAnsi"/>
              </w:rPr>
              <w:t xml:space="preserve"> and Completion of Evaluation Survey, </w:t>
            </w:r>
            <w:r w:rsidRPr="00E34A67">
              <w:rPr>
                <w:rFonts w:asciiTheme="minorHAnsi" w:eastAsia="Times New Roman" w:hAnsiTheme="minorHAnsi" w:cstheme="minorHAnsi"/>
                <w:b/>
              </w:rPr>
              <w:t>Provision of Lunch</w:t>
            </w:r>
          </w:p>
          <w:p w14:paraId="5F4435DD" w14:textId="3A90B02B" w:rsidR="00C6129D" w:rsidRPr="00E450BB" w:rsidRDefault="00C6129D" w:rsidP="00924D25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6324F92" w14:textId="316B1ED7" w:rsidR="001641F2" w:rsidRDefault="001641F2" w:rsidP="001641F2">
      <w:pPr>
        <w:ind w:left="720" w:right="360"/>
        <w:rPr>
          <w:rFonts w:eastAsia="Times New Roman" w:cs="Calibri"/>
          <w:sz w:val="20"/>
          <w:szCs w:val="20"/>
        </w:rPr>
      </w:pPr>
      <w:r w:rsidRPr="00D51032">
        <w:rPr>
          <w:b/>
          <w:bCs/>
          <w:i/>
          <w:iCs/>
          <w:noProof/>
          <w:sz w:val="20"/>
          <w:szCs w:val="20"/>
        </w:rPr>
        <w:t>Faculty for the Meeting:</w:t>
      </w:r>
      <w:r w:rsidRPr="00D51032">
        <w:rPr>
          <w:noProof/>
          <w:sz w:val="20"/>
          <w:szCs w:val="20"/>
        </w:rPr>
        <w:t xml:space="preserve"> </w:t>
      </w:r>
      <w:r w:rsidRPr="00D51032">
        <w:rPr>
          <w:rFonts w:eastAsia="Times New Roman" w:cs="Calibri"/>
          <w:sz w:val="20"/>
          <w:szCs w:val="20"/>
        </w:rPr>
        <w:t xml:space="preserve"> Colleen Reuland, OPIP Director, Lydia Chiang, MD, OPIP Medical Director</w:t>
      </w:r>
      <w:r w:rsidR="00E52854" w:rsidRPr="00D51032">
        <w:rPr>
          <w:rFonts w:eastAsia="Times New Roman" w:cs="Calibri"/>
          <w:sz w:val="20"/>
          <w:szCs w:val="20"/>
        </w:rPr>
        <w:t>, and Andrew Riley, PhD</w:t>
      </w:r>
      <w:r w:rsidRPr="00D51032">
        <w:rPr>
          <w:rFonts w:eastAsia="Times New Roman" w:cs="Calibri"/>
          <w:sz w:val="20"/>
          <w:szCs w:val="20"/>
        </w:rPr>
        <w:t xml:space="preserve"> and presentations from primary care providers in the Portland Metropolitan Region on strategies they are using to enhance issue-focused social-emotional services for young children and tips for others!</w:t>
      </w:r>
    </w:p>
    <w:p w14:paraId="44AAB05E" w14:textId="77DC28A3" w:rsidR="00C6129D" w:rsidRPr="00D51032" w:rsidRDefault="00D51032" w:rsidP="00D51032">
      <w:pPr>
        <w:ind w:left="720" w:right="360"/>
        <w:rPr>
          <w:rFonts w:eastAsia="Times New Roman" w:cs="Calibri"/>
          <w:bCs/>
          <w:i/>
        </w:rPr>
      </w:pPr>
      <w:r w:rsidRPr="00D51032">
        <w:rPr>
          <w:rFonts w:eastAsia="Times New Roman" w:cs="Calibri"/>
          <w:bCs/>
          <w:i/>
        </w:rPr>
        <w:t>This activity is designated for a maximum of 4.0 AMA PRA Category 1 Credit™.</w:t>
      </w:r>
    </w:p>
    <w:p w14:paraId="3152BF9E" w14:textId="77777777" w:rsidR="00C6129D" w:rsidRPr="00E34A67" w:rsidRDefault="00C6129D" w:rsidP="001641F2">
      <w:pPr>
        <w:ind w:left="720" w:right="360"/>
        <w:rPr>
          <w:rFonts w:eastAsia="Times New Roman" w:cs="Calibri"/>
          <w:sz w:val="18"/>
          <w:szCs w:val="18"/>
        </w:rPr>
      </w:pPr>
    </w:p>
    <w:p w14:paraId="23235FB8" w14:textId="6D4F24E6" w:rsidR="001641F2" w:rsidRPr="00DE30C7" w:rsidRDefault="00E34A67" w:rsidP="001641F2">
      <w:pPr>
        <w:rPr>
          <w:rFonts w:eastAsia="Times New Roman" w:cs="Calibri"/>
          <w:b/>
        </w:rPr>
      </w:pPr>
      <w:r w:rsidRPr="00DE30C7">
        <w:rPr>
          <w:rFonts w:eastAsia="Times New Roman" w:cs="Calibri"/>
          <w:b/>
          <w:noProof/>
        </w:rPr>
        <w:drawing>
          <wp:anchor distT="0" distB="0" distL="114300" distR="114300" simplePos="0" relativeHeight="251680768" behindDoc="0" locked="0" layoutInCell="1" allowOverlap="1" wp14:anchorId="3324A3D9" wp14:editId="241B35DC">
            <wp:simplePos x="0" y="0"/>
            <wp:positionH relativeFrom="column">
              <wp:posOffset>445618</wp:posOffset>
            </wp:positionH>
            <wp:positionV relativeFrom="paragraph">
              <wp:posOffset>-94488</wp:posOffset>
            </wp:positionV>
            <wp:extent cx="733425" cy="590550"/>
            <wp:effectExtent l="0" t="0" r="9525" b="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7A9D8D9-BCD1-45BE-8013-84B4B0558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7A9D8D9-BCD1-45BE-8013-84B4B055879E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1F2" w:rsidRPr="00DE30C7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751D0" wp14:editId="32046F50">
                <wp:simplePos x="0" y="0"/>
                <wp:positionH relativeFrom="margin">
                  <wp:posOffset>1228724</wp:posOffset>
                </wp:positionH>
                <wp:positionV relativeFrom="paragraph">
                  <wp:posOffset>38100</wp:posOffset>
                </wp:positionV>
                <wp:extent cx="5629275" cy="428625"/>
                <wp:effectExtent l="0" t="0" r="0" b="0"/>
                <wp:wrapNone/>
                <wp:docPr id="11" name="Slide Number Placehold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C96EA-5BDC-45A6-AF99-9C056D318C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78901" w14:textId="77777777" w:rsidR="001641F2" w:rsidRPr="00E34A67" w:rsidRDefault="001641F2" w:rsidP="001641F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E34A67">
                              <w:rPr>
                                <w:rFonts w:ascii="Calibri" w:hAnsi="Calibri" w:cstheme="minorBidi"/>
                                <w:i/>
                                <w:iCs/>
                                <w:color w:val="548235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34A6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This Learning Session is financially supported by </w:t>
                            </w:r>
                            <w:r w:rsidRPr="00E34A6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Health Share of Oregon </w:t>
                            </w:r>
                            <w:r w:rsidRPr="00E34A6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 collaboration with the health plan partners of Health Share of Oregon that contract with primary care sites</w:t>
                            </w:r>
                            <w:r w:rsidRPr="00E34A6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51D0" id="_x0000_s1027" type="#_x0000_t202" style="position:absolute;margin-left:96.75pt;margin-top:3pt;width:443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" filled="f" stroked="f">
                <v:textbox>
                  <w:txbxContent>
                    <w:p w14:paraId="4A278901" w14:textId="77777777" w:rsidR="001641F2" w:rsidRPr="00E34A67" w:rsidRDefault="001641F2" w:rsidP="001641F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E34A67">
                        <w:rPr>
                          <w:rFonts w:ascii="Calibri" w:hAnsi="Calibri" w:cstheme="minorBidi"/>
                          <w:i/>
                          <w:iCs/>
                          <w:color w:val="548235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E34A6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This Learning Session is financially supported by </w:t>
                      </w:r>
                      <w:r w:rsidRPr="00E34A67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Health Share of Oregon </w:t>
                      </w:r>
                      <w:r w:rsidRPr="00E34A6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 collaboration with the health plan partners of Health Share of Oregon that contract with primary care sites</w:t>
                      </w:r>
                      <w:r w:rsidRPr="00E34A67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E5063" w14:textId="7AD1034D" w:rsidR="0070751F" w:rsidRDefault="0070751F">
      <w:pPr>
        <w:rPr>
          <w:rFonts w:eastAsia="Times New Roman" w:cs="Calibri"/>
          <w:b/>
        </w:rPr>
      </w:pPr>
    </w:p>
    <w:p w14:paraId="5F551260" w14:textId="43F55768" w:rsidR="00F70441" w:rsidRDefault="00F70441">
      <w:pPr>
        <w:rPr>
          <w:rFonts w:eastAsia="Times New Roman" w:cs="Calibri"/>
          <w:b/>
        </w:rPr>
      </w:pPr>
    </w:p>
    <w:p w14:paraId="175103DC" w14:textId="77777777" w:rsidR="00C6129D" w:rsidRDefault="00C6129D">
      <w:pPr>
        <w:rPr>
          <w:rFonts w:eastAsia="Times New Roman" w:cs="Calibri"/>
          <w:b/>
        </w:rPr>
      </w:pPr>
    </w:p>
    <w:sectPr w:rsidR="00C6129D" w:rsidSect="00B32C71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6DC60" w14:textId="77777777" w:rsidR="00B32C71" w:rsidRDefault="00B32C71" w:rsidP="001641F2">
      <w:pPr>
        <w:spacing w:after="0" w:line="240" w:lineRule="auto"/>
      </w:pPr>
      <w:r>
        <w:separator/>
      </w:r>
    </w:p>
  </w:endnote>
  <w:endnote w:type="continuationSeparator" w:id="0">
    <w:p w14:paraId="4A1B268A" w14:textId="77777777" w:rsidR="00B32C71" w:rsidRDefault="00B32C71" w:rsidP="001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E818" w14:textId="77777777" w:rsidR="00B32C71" w:rsidRDefault="00B32C71" w:rsidP="001641F2">
      <w:pPr>
        <w:spacing w:after="0" w:line="240" w:lineRule="auto"/>
      </w:pPr>
      <w:r>
        <w:separator/>
      </w:r>
    </w:p>
  </w:footnote>
  <w:footnote w:type="continuationSeparator" w:id="0">
    <w:p w14:paraId="7163A0C4" w14:textId="77777777" w:rsidR="00B32C71" w:rsidRDefault="00B32C71" w:rsidP="0016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BDD"/>
    <w:multiLevelType w:val="multilevel"/>
    <w:tmpl w:val="4BE4D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B1355"/>
    <w:multiLevelType w:val="hybridMultilevel"/>
    <w:tmpl w:val="A690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577B"/>
    <w:multiLevelType w:val="multilevel"/>
    <w:tmpl w:val="8A6C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F5084"/>
    <w:multiLevelType w:val="hybridMultilevel"/>
    <w:tmpl w:val="26388C74"/>
    <w:lvl w:ilvl="0" w:tplc="C460094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AE810A7"/>
    <w:multiLevelType w:val="hybridMultilevel"/>
    <w:tmpl w:val="2CC2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3032"/>
    <w:multiLevelType w:val="hybridMultilevel"/>
    <w:tmpl w:val="66A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2FC2"/>
    <w:multiLevelType w:val="hybridMultilevel"/>
    <w:tmpl w:val="A0D6B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34E41"/>
    <w:multiLevelType w:val="hybridMultilevel"/>
    <w:tmpl w:val="BCD0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3749E"/>
    <w:multiLevelType w:val="hybridMultilevel"/>
    <w:tmpl w:val="620A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563F"/>
    <w:multiLevelType w:val="hybridMultilevel"/>
    <w:tmpl w:val="0B8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5B2"/>
    <w:multiLevelType w:val="hybridMultilevel"/>
    <w:tmpl w:val="16A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5630D"/>
    <w:multiLevelType w:val="hybridMultilevel"/>
    <w:tmpl w:val="8BCC9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7829"/>
    <w:multiLevelType w:val="hybridMultilevel"/>
    <w:tmpl w:val="372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AA2"/>
    <w:multiLevelType w:val="hybridMultilevel"/>
    <w:tmpl w:val="5E486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6C3F"/>
    <w:multiLevelType w:val="multilevel"/>
    <w:tmpl w:val="DF36A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12BE4"/>
    <w:multiLevelType w:val="hybridMultilevel"/>
    <w:tmpl w:val="ED8A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5BC"/>
    <w:multiLevelType w:val="hybridMultilevel"/>
    <w:tmpl w:val="95A8D6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5424"/>
    <w:multiLevelType w:val="hybridMultilevel"/>
    <w:tmpl w:val="694A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B3692"/>
    <w:multiLevelType w:val="hybridMultilevel"/>
    <w:tmpl w:val="8A2C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2E97"/>
    <w:multiLevelType w:val="hybridMultilevel"/>
    <w:tmpl w:val="20362F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50908CF"/>
    <w:multiLevelType w:val="hybridMultilevel"/>
    <w:tmpl w:val="30EACD4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5AE4584"/>
    <w:multiLevelType w:val="hybridMultilevel"/>
    <w:tmpl w:val="3AF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3BFD"/>
    <w:multiLevelType w:val="multilevel"/>
    <w:tmpl w:val="34CE4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E7206"/>
    <w:multiLevelType w:val="hybridMultilevel"/>
    <w:tmpl w:val="5F7A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226D7"/>
    <w:multiLevelType w:val="multilevel"/>
    <w:tmpl w:val="72A48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046DA"/>
    <w:multiLevelType w:val="hybridMultilevel"/>
    <w:tmpl w:val="AF0047F2"/>
    <w:lvl w:ilvl="0" w:tplc="7702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0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CA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C4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2E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E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4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0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5B0B4F"/>
    <w:multiLevelType w:val="multilevel"/>
    <w:tmpl w:val="F3C0D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23760"/>
    <w:multiLevelType w:val="hybridMultilevel"/>
    <w:tmpl w:val="49C0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144CA"/>
    <w:multiLevelType w:val="hybridMultilevel"/>
    <w:tmpl w:val="5EBA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E4C36"/>
    <w:multiLevelType w:val="hybridMultilevel"/>
    <w:tmpl w:val="E760D59A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0" w15:restartNumberingAfterBreak="0">
    <w:nsid w:val="62047443"/>
    <w:multiLevelType w:val="hybridMultilevel"/>
    <w:tmpl w:val="EB907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01FDE"/>
    <w:multiLevelType w:val="hybridMultilevel"/>
    <w:tmpl w:val="A50AE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84FAE"/>
    <w:multiLevelType w:val="multilevel"/>
    <w:tmpl w:val="15CEF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61E80"/>
    <w:multiLevelType w:val="hybridMultilevel"/>
    <w:tmpl w:val="8F08C2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5373A98"/>
    <w:multiLevelType w:val="hybridMultilevel"/>
    <w:tmpl w:val="3016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A5F01"/>
    <w:multiLevelType w:val="hybridMultilevel"/>
    <w:tmpl w:val="FD40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22867"/>
    <w:multiLevelType w:val="hybridMultilevel"/>
    <w:tmpl w:val="85082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32EB0"/>
    <w:multiLevelType w:val="hybridMultilevel"/>
    <w:tmpl w:val="92E8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66C0E"/>
    <w:multiLevelType w:val="hybridMultilevel"/>
    <w:tmpl w:val="3336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947DE"/>
    <w:multiLevelType w:val="hybridMultilevel"/>
    <w:tmpl w:val="AC22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EEC"/>
    <w:multiLevelType w:val="hybridMultilevel"/>
    <w:tmpl w:val="791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15E66"/>
    <w:multiLevelType w:val="hybridMultilevel"/>
    <w:tmpl w:val="7EDE9E5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42" w15:restartNumberingAfterBreak="0">
    <w:nsid w:val="7FD9070B"/>
    <w:multiLevelType w:val="hybridMultilevel"/>
    <w:tmpl w:val="A9E6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8358">
    <w:abstractNumId w:val="2"/>
  </w:num>
  <w:num w:numId="2" w16cid:durableId="165555637">
    <w:abstractNumId w:val="24"/>
  </w:num>
  <w:num w:numId="3" w16cid:durableId="62653257">
    <w:abstractNumId w:val="26"/>
  </w:num>
  <w:num w:numId="4" w16cid:durableId="1137651721">
    <w:abstractNumId w:val="0"/>
  </w:num>
  <w:num w:numId="5" w16cid:durableId="832451717">
    <w:abstractNumId w:val="14"/>
  </w:num>
  <w:num w:numId="6" w16cid:durableId="1915897556">
    <w:abstractNumId w:val="22"/>
  </w:num>
  <w:num w:numId="7" w16cid:durableId="1580485444">
    <w:abstractNumId w:val="32"/>
  </w:num>
  <w:num w:numId="8" w16cid:durableId="1497959562">
    <w:abstractNumId w:val="5"/>
  </w:num>
  <w:num w:numId="9" w16cid:durableId="1887334466">
    <w:abstractNumId w:val="34"/>
  </w:num>
  <w:num w:numId="10" w16cid:durableId="1013412114">
    <w:abstractNumId w:val="33"/>
  </w:num>
  <w:num w:numId="11" w16cid:durableId="2001809664">
    <w:abstractNumId w:val="17"/>
  </w:num>
  <w:num w:numId="12" w16cid:durableId="1799059726">
    <w:abstractNumId w:val="19"/>
  </w:num>
  <w:num w:numId="13" w16cid:durableId="158929010">
    <w:abstractNumId w:val="28"/>
  </w:num>
  <w:num w:numId="14" w16cid:durableId="212276927">
    <w:abstractNumId w:val="21"/>
  </w:num>
  <w:num w:numId="15" w16cid:durableId="474680807">
    <w:abstractNumId w:val="37"/>
  </w:num>
  <w:num w:numId="16" w16cid:durableId="163668786">
    <w:abstractNumId w:val="1"/>
  </w:num>
  <w:num w:numId="17" w16cid:durableId="2115438397">
    <w:abstractNumId w:val="9"/>
  </w:num>
  <w:num w:numId="18" w16cid:durableId="753471486">
    <w:abstractNumId w:val="7"/>
  </w:num>
  <w:num w:numId="19" w16cid:durableId="695080377">
    <w:abstractNumId w:val="40"/>
  </w:num>
  <w:num w:numId="20" w16cid:durableId="694305350">
    <w:abstractNumId w:val="38"/>
  </w:num>
  <w:num w:numId="21" w16cid:durableId="284392614">
    <w:abstractNumId w:val="10"/>
  </w:num>
  <w:num w:numId="22" w16cid:durableId="893393323">
    <w:abstractNumId w:val="12"/>
  </w:num>
  <w:num w:numId="23" w16cid:durableId="1821144467">
    <w:abstractNumId w:val="15"/>
  </w:num>
  <w:num w:numId="24" w16cid:durableId="834148745">
    <w:abstractNumId w:val="8"/>
  </w:num>
  <w:num w:numId="25" w16cid:durableId="1877153073">
    <w:abstractNumId w:val="3"/>
  </w:num>
  <w:num w:numId="26" w16cid:durableId="2047489759">
    <w:abstractNumId w:val="25"/>
  </w:num>
  <w:num w:numId="27" w16cid:durableId="2027095108">
    <w:abstractNumId w:val="27"/>
  </w:num>
  <w:num w:numId="28" w16cid:durableId="701825778">
    <w:abstractNumId w:val="6"/>
  </w:num>
  <w:num w:numId="29" w16cid:durableId="1538201416">
    <w:abstractNumId w:val="30"/>
  </w:num>
  <w:num w:numId="30" w16cid:durableId="1150288216">
    <w:abstractNumId w:val="36"/>
  </w:num>
  <w:num w:numId="31" w16cid:durableId="263419209">
    <w:abstractNumId w:val="39"/>
  </w:num>
  <w:num w:numId="32" w16cid:durableId="1426195299">
    <w:abstractNumId w:val="31"/>
  </w:num>
  <w:num w:numId="33" w16cid:durableId="1868516587">
    <w:abstractNumId w:val="13"/>
  </w:num>
  <w:num w:numId="34" w16cid:durableId="326713221">
    <w:abstractNumId w:val="11"/>
  </w:num>
  <w:num w:numId="35" w16cid:durableId="1611551548">
    <w:abstractNumId w:val="20"/>
  </w:num>
  <w:num w:numId="36" w16cid:durableId="1694765226">
    <w:abstractNumId w:val="18"/>
  </w:num>
  <w:num w:numId="37" w16cid:durableId="1584021829">
    <w:abstractNumId w:val="16"/>
  </w:num>
  <w:num w:numId="38" w16cid:durableId="1304503902">
    <w:abstractNumId w:val="35"/>
  </w:num>
  <w:num w:numId="39" w16cid:durableId="1022587349">
    <w:abstractNumId w:val="4"/>
  </w:num>
  <w:num w:numId="40" w16cid:durableId="366881262">
    <w:abstractNumId w:val="23"/>
  </w:num>
  <w:num w:numId="41" w16cid:durableId="1684354299">
    <w:abstractNumId w:val="41"/>
  </w:num>
  <w:num w:numId="42" w16cid:durableId="1086850103">
    <w:abstractNumId w:val="42"/>
  </w:num>
  <w:num w:numId="43" w16cid:durableId="3571197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D3"/>
    <w:rsid w:val="00066027"/>
    <w:rsid w:val="000D1A67"/>
    <w:rsid w:val="0010062D"/>
    <w:rsid w:val="00142429"/>
    <w:rsid w:val="00160973"/>
    <w:rsid w:val="001641F2"/>
    <w:rsid w:val="00173D63"/>
    <w:rsid w:val="001A059A"/>
    <w:rsid w:val="001C0D44"/>
    <w:rsid w:val="001E1035"/>
    <w:rsid w:val="001E1640"/>
    <w:rsid w:val="001E19F9"/>
    <w:rsid w:val="001F0188"/>
    <w:rsid w:val="00204A10"/>
    <w:rsid w:val="002148D1"/>
    <w:rsid w:val="0024503C"/>
    <w:rsid w:val="00253C23"/>
    <w:rsid w:val="00280411"/>
    <w:rsid w:val="00291B73"/>
    <w:rsid w:val="00293CD2"/>
    <w:rsid w:val="002B76D3"/>
    <w:rsid w:val="002F0435"/>
    <w:rsid w:val="002F2BCB"/>
    <w:rsid w:val="003020D6"/>
    <w:rsid w:val="00310C60"/>
    <w:rsid w:val="00312D61"/>
    <w:rsid w:val="0033103A"/>
    <w:rsid w:val="003A0D22"/>
    <w:rsid w:val="003B3506"/>
    <w:rsid w:val="003B470A"/>
    <w:rsid w:val="003B55B8"/>
    <w:rsid w:val="003D1553"/>
    <w:rsid w:val="004065D6"/>
    <w:rsid w:val="004065FB"/>
    <w:rsid w:val="00410D07"/>
    <w:rsid w:val="00412ED1"/>
    <w:rsid w:val="00426A72"/>
    <w:rsid w:val="00446BE9"/>
    <w:rsid w:val="004558C3"/>
    <w:rsid w:val="00457DA5"/>
    <w:rsid w:val="00460FE4"/>
    <w:rsid w:val="00490373"/>
    <w:rsid w:val="004D3B9A"/>
    <w:rsid w:val="004E6FEB"/>
    <w:rsid w:val="005038F6"/>
    <w:rsid w:val="00547796"/>
    <w:rsid w:val="005874B4"/>
    <w:rsid w:val="00591866"/>
    <w:rsid w:val="005B42F8"/>
    <w:rsid w:val="00610CED"/>
    <w:rsid w:val="00691B2B"/>
    <w:rsid w:val="006C0D66"/>
    <w:rsid w:val="006E0C03"/>
    <w:rsid w:val="0070751F"/>
    <w:rsid w:val="00710F8E"/>
    <w:rsid w:val="00722065"/>
    <w:rsid w:val="00730EE6"/>
    <w:rsid w:val="00747EC3"/>
    <w:rsid w:val="00796299"/>
    <w:rsid w:val="007E7A37"/>
    <w:rsid w:val="00860002"/>
    <w:rsid w:val="00875DC6"/>
    <w:rsid w:val="00883441"/>
    <w:rsid w:val="008A3781"/>
    <w:rsid w:val="008C7D63"/>
    <w:rsid w:val="00924D25"/>
    <w:rsid w:val="009408A1"/>
    <w:rsid w:val="009607DA"/>
    <w:rsid w:val="00987082"/>
    <w:rsid w:val="00996288"/>
    <w:rsid w:val="009A14BE"/>
    <w:rsid w:val="009C1680"/>
    <w:rsid w:val="009D14A6"/>
    <w:rsid w:val="009D677B"/>
    <w:rsid w:val="009F4EB7"/>
    <w:rsid w:val="00A01DBA"/>
    <w:rsid w:val="00A0625D"/>
    <w:rsid w:val="00A23FC6"/>
    <w:rsid w:val="00A27D1C"/>
    <w:rsid w:val="00A522E6"/>
    <w:rsid w:val="00A52FB2"/>
    <w:rsid w:val="00AA74D2"/>
    <w:rsid w:val="00AB1956"/>
    <w:rsid w:val="00AD61B1"/>
    <w:rsid w:val="00AD6D76"/>
    <w:rsid w:val="00AF531A"/>
    <w:rsid w:val="00AF6A4B"/>
    <w:rsid w:val="00AF6F77"/>
    <w:rsid w:val="00B17828"/>
    <w:rsid w:val="00B32C71"/>
    <w:rsid w:val="00B62DF1"/>
    <w:rsid w:val="00BB662E"/>
    <w:rsid w:val="00C05FE7"/>
    <w:rsid w:val="00C15F2A"/>
    <w:rsid w:val="00C34644"/>
    <w:rsid w:val="00C6129D"/>
    <w:rsid w:val="00CB2C10"/>
    <w:rsid w:val="00CE08D0"/>
    <w:rsid w:val="00CE1D4B"/>
    <w:rsid w:val="00CE7506"/>
    <w:rsid w:val="00D14224"/>
    <w:rsid w:val="00D51032"/>
    <w:rsid w:val="00D86496"/>
    <w:rsid w:val="00D86803"/>
    <w:rsid w:val="00D912A7"/>
    <w:rsid w:val="00DA4FD2"/>
    <w:rsid w:val="00DC2427"/>
    <w:rsid w:val="00DC2A93"/>
    <w:rsid w:val="00DC6477"/>
    <w:rsid w:val="00DE30C7"/>
    <w:rsid w:val="00E34A67"/>
    <w:rsid w:val="00E450BB"/>
    <w:rsid w:val="00E52854"/>
    <w:rsid w:val="00E57AE7"/>
    <w:rsid w:val="00E820A3"/>
    <w:rsid w:val="00EA1D77"/>
    <w:rsid w:val="00ED301E"/>
    <w:rsid w:val="00EE060B"/>
    <w:rsid w:val="00EE18ED"/>
    <w:rsid w:val="00EE5F96"/>
    <w:rsid w:val="00EF45B0"/>
    <w:rsid w:val="00F00073"/>
    <w:rsid w:val="00F104FA"/>
    <w:rsid w:val="00F435AA"/>
    <w:rsid w:val="00F46177"/>
    <w:rsid w:val="00F70441"/>
    <w:rsid w:val="00FA7695"/>
    <w:rsid w:val="00FB315A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9CC9"/>
  <w15:chartTrackingRefBased/>
  <w15:docId w15:val="{9155C1F4-F4F0-45C1-8C0C-482B2F1E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D2"/>
  </w:style>
  <w:style w:type="paragraph" w:styleId="Heading1">
    <w:name w:val="heading 1"/>
    <w:basedOn w:val="Normal"/>
    <w:next w:val="Normal"/>
    <w:link w:val="Heading1Char"/>
    <w:uiPriority w:val="9"/>
    <w:qFormat/>
    <w:rsid w:val="00291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basedOn w:val="Normal"/>
    <w:link w:val="hyperlinkChar"/>
    <w:autoRedefine/>
    <w:qFormat/>
    <w:rsid w:val="00DA4FD2"/>
    <w:pPr>
      <w:spacing w:after="0" w:line="240" w:lineRule="auto"/>
      <w:ind w:right="-15"/>
      <w:contextualSpacing/>
    </w:pPr>
    <w:rPr>
      <w:rFonts w:cstheme="minorHAnsi"/>
      <w:color w:val="0070C0"/>
      <w:u w:val="single"/>
    </w:rPr>
  </w:style>
  <w:style w:type="character" w:customStyle="1" w:styleId="hyperlinkChar">
    <w:name w:val="hyperlink Char"/>
    <w:basedOn w:val="DefaultParagraphFont"/>
    <w:link w:val="Hyperlink1"/>
    <w:rsid w:val="00DA4FD2"/>
    <w:rPr>
      <w:rFonts w:cstheme="minorHAnsi"/>
      <w:color w:val="0070C0"/>
      <w:u w:val="single"/>
    </w:rPr>
  </w:style>
  <w:style w:type="paragraph" w:customStyle="1" w:styleId="paragraph">
    <w:name w:val="paragraph"/>
    <w:basedOn w:val="Normal"/>
    <w:rsid w:val="002B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76D3"/>
  </w:style>
  <w:style w:type="character" w:customStyle="1" w:styleId="eop">
    <w:name w:val="eop"/>
    <w:basedOn w:val="DefaultParagraphFont"/>
    <w:rsid w:val="002B76D3"/>
  </w:style>
  <w:style w:type="paragraph" w:styleId="ListParagraph">
    <w:name w:val="List Paragraph"/>
    <w:basedOn w:val="Normal"/>
    <w:uiPriority w:val="34"/>
    <w:qFormat/>
    <w:rsid w:val="002B7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14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4B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F2"/>
  </w:style>
  <w:style w:type="paragraph" w:styleId="Footer">
    <w:name w:val="footer"/>
    <w:basedOn w:val="Normal"/>
    <w:link w:val="FooterChar"/>
    <w:uiPriority w:val="99"/>
    <w:unhideWhenUsed/>
    <w:rsid w:val="0016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F2"/>
  </w:style>
  <w:style w:type="character" w:customStyle="1" w:styleId="cf01">
    <w:name w:val="cf01"/>
    <w:basedOn w:val="DefaultParagraphFont"/>
    <w:rsid w:val="00AF6A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74a3c-f27b-4379-8d9b-b3c67df346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8" ma:contentTypeDescription="Create a new document." ma:contentTypeScope="" ma:versionID="9784a203f1a3349755d53480803113a9">
  <xsd:schema xmlns:xsd="http://www.w3.org/2001/XMLSchema" xmlns:xs="http://www.w3.org/2001/XMLSchema" xmlns:p="http://schemas.microsoft.com/office/2006/metadata/properties" xmlns:ns3="b84fef3d-7b35-4713-a4e6-f27219e8cadd" xmlns:ns4="2d374a3c-f27b-4379-8d9b-b3c67df34604" targetNamespace="http://schemas.microsoft.com/office/2006/metadata/properties" ma:root="true" ma:fieldsID="a8a193c4b891a9ca54bd151b8894d95e" ns3:_="" ns4:_="">
    <xsd:import namespace="b84fef3d-7b35-4713-a4e6-f27219e8cadd"/>
    <xsd:import namespace="2d374a3c-f27b-4379-8d9b-b3c67df34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A2319-7414-4CE6-B2D6-215C55808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F16BE-43B7-4CE5-B063-7B9AE5BF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FB12B-DCEE-4A36-A753-F5012435EC1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84fef3d-7b35-4713-a4e6-f27219e8cadd"/>
    <ds:schemaRef ds:uri="http://purl.org/dc/terms/"/>
    <ds:schemaRef ds:uri="2d374a3c-f27b-4379-8d9b-b3c67df3460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C8A19F1-F2BB-4875-AAD5-3FA5939F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fef3d-7b35-4713-a4e6-f27219e8cadd"/>
    <ds:schemaRef ds:uri="2d374a3c-f27b-4379-8d9b-b3c67df34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Vienna Cordova</cp:lastModifiedBy>
  <cp:revision>3</cp:revision>
  <cp:lastPrinted>2023-10-12T03:25:00Z</cp:lastPrinted>
  <dcterms:created xsi:type="dcterms:W3CDTF">2024-07-02T20:45:00Z</dcterms:created>
  <dcterms:modified xsi:type="dcterms:W3CDTF">2024-08-12T23:49:00Z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</Properties>
</file>